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66207E" w:rsidRPr="0060576F" w14:paraId="7C86CA74" w14:textId="77777777" w:rsidTr="00E139E3">
        <w:trPr>
          <w:cantSplit/>
          <w:trHeight w:val="774"/>
        </w:trPr>
        <w:tc>
          <w:tcPr>
            <w:tcW w:w="4116" w:type="dxa"/>
          </w:tcPr>
          <w:p w14:paraId="61FE5333" w14:textId="77777777" w:rsidR="0066207E" w:rsidRPr="0060576F" w:rsidRDefault="0066207E" w:rsidP="0066207E">
            <w:pPr>
              <w:spacing w:after="0" w:line="240" w:lineRule="auto"/>
              <w:jc w:val="center"/>
              <w:rPr>
                <w:rFonts w:ascii="Times New Roman" w:eastAsia="Times New Roman" w:hAnsi="Times New Roman" w:cs="Times New Roman"/>
                <w:sz w:val="26"/>
                <w:szCs w:val="26"/>
              </w:rPr>
            </w:pPr>
            <w:bookmarkStart w:id="0" w:name="_GoBack"/>
            <w:bookmarkEnd w:id="0"/>
            <w:r w:rsidRPr="0060576F">
              <w:rPr>
                <w:rFonts w:ascii="Times New Roman" w:eastAsia="Times New Roman" w:hAnsi="Times New Roman" w:cs="Times New Roman"/>
                <w:sz w:val="26"/>
                <w:szCs w:val="26"/>
              </w:rPr>
              <w:t>UBND TỈNH THÁI BÌNH</w:t>
            </w:r>
          </w:p>
          <w:p w14:paraId="74CAC475" w14:textId="77777777" w:rsidR="0066207E" w:rsidRPr="0060576F" w:rsidRDefault="0066207E" w:rsidP="0066207E">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39B16ABD" wp14:editId="6658B4F1">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EBBC1"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21DFC327" w14:textId="77777777" w:rsidR="0066207E" w:rsidRPr="0060576F" w:rsidRDefault="0066207E" w:rsidP="0066207E">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204E7262" w14:textId="77777777" w:rsidR="0066207E" w:rsidRPr="0060576F" w:rsidRDefault="0066207E" w:rsidP="0066207E">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4226B0C" wp14:editId="6771A1F8">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E3CBC"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5A11AE76" w14:textId="77777777" w:rsidR="0066207E" w:rsidRPr="00EF4F36" w:rsidRDefault="0066207E" w:rsidP="0066207E">
      <w:pPr>
        <w:spacing w:before="240" w:after="0" w:line="360" w:lineRule="auto"/>
        <w:jc w:val="center"/>
        <w:rPr>
          <w:rFonts w:ascii="Times New Roman" w:hAnsi="Times New Roman" w:cs="Times New Roman"/>
          <w:b/>
          <w:bCs/>
          <w:sz w:val="28"/>
          <w:szCs w:val="28"/>
        </w:rPr>
      </w:pPr>
      <w:r w:rsidRPr="00EF4F36">
        <w:rPr>
          <w:rFonts w:ascii="Times New Roman" w:hAnsi="Times New Roman" w:cs="Times New Roman"/>
          <w:b/>
          <w:bCs/>
          <w:sz w:val="28"/>
          <w:szCs w:val="28"/>
        </w:rPr>
        <w:t>ĐỀ CƯƠNG CHI TIẾT HỌC PHẦN</w:t>
      </w:r>
    </w:p>
    <w:p w14:paraId="735EDB7A" w14:textId="00000C01" w:rsidR="0066207E" w:rsidRPr="00EF4F36" w:rsidRDefault="0066207E" w:rsidP="0066207E">
      <w:pPr>
        <w:spacing w:after="0" w:line="360" w:lineRule="auto"/>
        <w:ind w:right="-705"/>
        <w:jc w:val="center"/>
        <w:rPr>
          <w:rFonts w:ascii="Times New Roman" w:hAnsi="Times New Roman" w:cs="Times New Roman"/>
          <w:b/>
          <w:bCs/>
          <w:sz w:val="28"/>
          <w:szCs w:val="28"/>
        </w:rPr>
      </w:pPr>
      <w:r w:rsidRPr="0066207E">
        <w:rPr>
          <w:rFonts w:ascii="Times New Roman" w:hAnsi="Times New Roman" w:cs="Times New Roman"/>
          <w:b/>
          <w:bCs/>
          <w:sz w:val="28"/>
          <w:szCs w:val="28"/>
        </w:rPr>
        <w:t>KỸ NĂNG TƯ VẤN PHÁP LUẬT TRONG LĨNH VỰC ĐẤT ĐAI</w:t>
      </w:r>
    </w:p>
    <w:p w14:paraId="1916C5C4" w14:textId="77777777" w:rsidR="0066207E" w:rsidRPr="00EF4F36" w:rsidRDefault="0066207E" w:rsidP="0066207E">
      <w:pPr>
        <w:spacing w:after="0" w:line="360" w:lineRule="auto"/>
        <w:ind w:right="-705"/>
        <w:jc w:val="center"/>
        <w:rPr>
          <w:rFonts w:ascii="Times New Roman" w:hAnsi="Times New Roman" w:cs="Times New Roman"/>
          <w:b/>
          <w:bCs/>
          <w:sz w:val="26"/>
          <w:szCs w:val="26"/>
        </w:rPr>
      </w:pPr>
      <w:r w:rsidRPr="00EF4F36">
        <w:rPr>
          <w:rFonts w:ascii="Times New Roman" w:hAnsi="Times New Roman" w:cs="Times New Roman"/>
          <w:b/>
          <w:bCs/>
          <w:sz w:val="26"/>
          <w:szCs w:val="26"/>
        </w:rPr>
        <w:t>Ngành đào tạo: Đại học Luật</w:t>
      </w:r>
    </w:p>
    <w:p w14:paraId="73DBF3B4" w14:textId="77777777" w:rsidR="004B2E6C" w:rsidRDefault="004B2E6C" w:rsidP="004B2E6C">
      <w:pPr>
        <w:keepNext/>
        <w:spacing w:after="0" w:line="360" w:lineRule="auto"/>
        <w:jc w:val="center"/>
        <w:outlineLvl w:val="0"/>
        <w:rPr>
          <w:rFonts w:ascii="Times New Roman" w:hAnsi="Times New Roman" w:cs="Times New Roman"/>
          <w:i/>
          <w:iCs/>
          <w:sz w:val="26"/>
          <w:szCs w:val="26"/>
        </w:rPr>
      </w:pPr>
      <w:bookmarkStart w:id="1" w:name="_Toc54683365"/>
      <w:bookmarkStart w:id="2" w:name="_Toc54685518"/>
      <w:bookmarkStart w:id="3" w:name="_Toc54706231"/>
      <w:bookmarkStart w:id="4" w:name="_Toc55547804"/>
      <w:r w:rsidRPr="0060576F">
        <w:rPr>
          <w:rFonts w:ascii="Times New Roman" w:hAnsi="Times New Roman" w:cs="Times New Roman"/>
          <w:i/>
          <w:iCs/>
          <w:sz w:val="26"/>
          <w:szCs w:val="26"/>
        </w:rPr>
        <w:t xml:space="preserve">(Ban hành kèm theo Quyết định số: </w:t>
      </w:r>
      <w:r>
        <w:rPr>
          <w:rFonts w:ascii="Times New Roman" w:hAnsi="Times New Roman" w:cs="Times New Roman"/>
          <w:i/>
          <w:iCs/>
          <w:sz w:val="26"/>
          <w:szCs w:val="26"/>
          <w:lang w:val="vi-VN"/>
        </w:rPr>
        <w:t>900</w:t>
      </w:r>
      <w:r w:rsidRPr="0060576F">
        <w:rPr>
          <w:rFonts w:ascii="Times New Roman" w:hAnsi="Times New Roman" w:cs="Times New Roman"/>
          <w:i/>
          <w:iCs/>
          <w:sz w:val="26"/>
          <w:szCs w:val="26"/>
        </w:rPr>
        <w:t xml:space="preserve">/QĐ-ĐHTB, ngày </w:t>
      </w:r>
      <w:r>
        <w:rPr>
          <w:rFonts w:ascii="Times New Roman" w:hAnsi="Times New Roman" w:cs="Times New Roman"/>
          <w:i/>
          <w:iCs/>
          <w:sz w:val="26"/>
          <w:szCs w:val="26"/>
          <w:lang w:val="vi-VN"/>
        </w:rPr>
        <w:t>07</w:t>
      </w:r>
      <w:r w:rsidRPr="0060576F">
        <w:rPr>
          <w:rFonts w:ascii="Times New Roman" w:hAnsi="Times New Roman" w:cs="Times New Roman"/>
          <w:i/>
          <w:iCs/>
          <w:sz w:val="26"/>
          <w:szCs w:val="26"/>
        </w:rPr>
        <w:t>/12/201</w:t>
      </w:r>
      <w:r>
        <w:rPr>
          <w:rFonts w:ascii="Times New Roman" w:hAnsi="Times New Roman" w:cs="Times New Roman"/>
          <w:i/>
          <w:iCs/>
          <w:sz w:val="26"/>
          <w:szCs w:val="26"/>
          <w:lang w:val="vi-VN"/>
        </w:rPr>
        <w:t>7</w:t>
      </w:r>
      <w:r w:rsidRPr="0060576F">
        <w:rPr>
          <w:rFonts w:ascii="Times New Roman" w:hAnsi="Times New Roman" w:cs="Times New Roman"/>
          <w:i/>
          <w:iCs/>
          <w:sz w:val="26"/>
          <w:szCs w:val="26"/>
        </w:rPr>
        <w:t>)</w:t>
      </w:r>
    </w:p>
    <w:p w14:paraId="0EA3C82F" w14:textId="77777777" w:rsidR="004B2E6C" w:rsidRDefault="004B2E6C" w:rsidP="0066207E">
      <w:pPr>
        <w:keepNext/>
        <w:spacing w:after="0" w:line="360" w:lineRule="auto"/>
        <w:jc w:val="both"/>
        <w:outlineLvl w:val="0"/>
        <w:rPr>
          <w:rFonts w:ascii="Times New Roman" w:hAnsi="Times New Roman" w:cs="Times New Roman"/>
          <w:i/>
          <w:iCs/>
          <w:sz w:val="26"/>
          <w:szCs w:val="26"/>
        </w:rPr>
      </w:pPr>
    </w:p>
    <w:p w14:paraId="3C6AB07D" w14:textId="58214012"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vi-VN" w:eastAsia="x-none"/>
        </w:rPr>
      </w:pPr>
      <w:r w:rsidRPr="0066207E">
        <w:rPr>
          <w:rFonts w:ascii="Times New Roman" w:eastAsia="Times New Roman" w:hAnsi="Times New Roman" w:cs="Times New Roman"/>
          <w:b/>
          <w:bCs/>
          <w:kern w:val="32"/>
          <w:sz w:val="26"/>
          <w:szCs w:val="26"/>
          <w:lang w:val="x-none" w:eastAsia="x-none"/>
        </w:rPr>
        <w:t xml:space="preserve">1. Tên học phần: </w:t>
      </w:r>
      <w:r w:rsidRPr="0066207E">
        <w:rPr>
          <w:rFonts w:ascii="Times New Roman" w:eastAsia="Times New Roman" w:hAnsi="Times New Roman" w:cs="Times New Roman"/>
          <w:bCs/>
          <w:kern w:val="32"/>
          <w:sz w:val="26"/>
          <w:szCs w:val="26"/>
          <w:lang w:val="x-none" w:eastAsia="x-none"/>
        </w:rPr>
        <w:t>Kỹ năng tư vấn pháp luật trong lĩnh v</w:t>
      </w:r>
      <w:r>
        <w:rPr>
          <w:rFonts w:ascii="Times New Roman" w:eastAsia="Times New Roman" w:hAnsi="Times New Roman" w:cs="Times New Roman"/>
          <w:bCs/>
          <w:kern w:val="32"/>
          <w:sz w:val="26"/>
          <w:szCs w:val="26"/>
          <w:lang w:eastAsia="x-none"/>
        </w:rPr>
        <w:t>ự</w:t>
      </w:r>
      <w:r w:rsidRPr="0066207E">
        <w:rPr>
          <w:rFonts w:ascii="Times New Roman" w:eastAsia="Times New Roman" w:hAnsi="Times New Roman" w:cs="Times New Roman"/>
          <w:bCs/>
          <w:kern w:val="32"/>
          <w:sz w:val="26"/>
          <w:szCs w:val="26"/>
          <w:lang w:val="x-none" w:eastAsia="x-none"/>
        </w:rPr>
        <w:t>c đất đai</w:t>
      </w:r>
      <w:bookmarkEnd w:id="1"/>
      <w:bookmarkEnd w:id="2"/>
      <w:bookmarkEnd w:id="3"/>
      <w:bookmarkEnd w:id="4"/>
      <w:r w:rsidRPr="0066207E">
        <w:rPr>
          <w:rFonts w:ascii="Times New Roman" w:eastAsia="Times New Roman" w:hAnsi="Times New Roman" w:cs="Times New Roman"/>
          <w:bCs/>
          <w:kern w:val="32"/>
          <w:sz w:val="26"/>
          <w:szCs w:val="26"/>
          <w:lang w:val="x-none" w:eastAsia="x-none"/>
        </w:rPr>
        <w:t xml:space="preserve"> </w:t>
      </w:r>
    </w:p>
    <w:p w14:paraId="6401754A" w14:textId="238736A6" w:rsidR="0066207E" w:rsidRPr="0066207E" w:rsidRDefault="0066207E" w:rsidP="0066207E">
      <w:pPr>
        <w:keepNext/>
        <w:spacing w:after="0" w:line="360" w:lineRule="auto"/>
        <w:jc w:val="both"/>
        <w:outlineLvl w:val="0"/>
        <w:rPr>
          <w:rFonts w:ascii="Times New Roman" w:eastAsia="Times New Roman" w:hAnsi="Times New Roman" w:cs="Times New Roman"/>
          <w:kern w:val="32"/>
          <w:sz w:val="26"/>
          <w:szCs w:val="26"/>
          <w:lang w:val="x-none" w:eastAsia="x-none"/>
        </w:rPr>
      </w:pPr>
      <w:bookmarkStart w:id="5" w:name="_Toc54683366"/>
      <w:bookmarkStart w:id="6" w:name="_Toc54685519"/>
      <w:bookmarkStart w:id="7" w:name="_Toc54706232"/>
      <w:bookmarkStart w:id="8" w:name="_Toc55547805"/>
      <w:r w:rsidRPr="0066207E">
        <w:rPr>
          <w:rFonts w:ascii="Times New Roman" w:eastAsia="Times New Roman" w:hAnsi="Times New Roman" w:cs="Times New Roman"/>
          <w:kern w:val="32"/>
          <w:sz w:val="26"/>
          <w:szCs w:val="26"/>
          <w:lang w:eastAsia="x-none"/>
        </w:rPr>
        <w:t xml:space="preserve">     </w:t>
      </w:r>
      <w:r w:rsidRPr="0066207E">
        <w:rPr>
          <w:rFonts w:ascii="Times New Roman" w:eastAsia="Times New Roman" w:hAnsi="Times New Roman" w:cs="Times New Roman"/>
          <w:kern w:val="32"/>
          <w:sz w:val="26"/>
          <w:szCs w:val="26"/>
          <w:lang w:val="vi-VN" w:eastAsia="x-none"/>
        </w:rPr>
        <w:t>Mã học phần</w:t>
      </w:r>
      <w:r w:rsidRPr="0066207E">
        <w:rPr>
          <w:rFonts w:ascii="Times New Roman" w:eastAsia="Times New Roman" w:hAnsi="Times New Roman" w:cs="Times New Roman"/>
          <w:kern w:val="32"/>
          <w:sz w:val="26"/>
          <w:szCs w:val="26"/>
          <w:lang w:val="x-none" w:eastAsia="x-none"/>
        </w:rPr>
        <w:t>: 0101001957</w:t>
      </w:r>
      <w:bookmarkEnd w:id="5"/>
      <w:bookmarkEnd w:id="6"/>
      <w:bookmarkEnd w:id="7"/>
      <w:bookmarkEnd w:id="8"/>
    </w:p>
    <w:p w14:paraId="26FD7578"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2. Số tín chỉ:   </w:t>
      </w:r>
      <w:r w:rsidRPr="0066207E">
        <w:rPr>
          <w:rFonts w:ascii="Times New Roman" w:eastAsia="Times New Roman" w:hAnsi="Times New Roman" w:cs="Times New Roman"/>
          <w:kern w:val="32"/>
          <w:sz w:val="26"/>
          <w:szCs w:val="26"/>
          <w:lang w:val="x-none" w:eastAsia="x-none"/>
        </w:rPr>
        <w:t>2 (2, 0, 4)</w:t>
      </w:r>
    </w:p>
    <w:p w14:paraId="64905169"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3. Trình độ: </w:t>
      </w:r>
      <w:r w:rsidRPr="0066207E">
        <w:rPr>
          <w:rFonts w:ascii="Times New Roman" w:eastAsia="Times New Roman" w:hAnsi="Times New Roman" w:cs="Times New Roman"/>
          <w:kern w:val="32"/>
          <w:sz w:val="26"/>
          <w:szCs w:val="26"/>
          <w:lang w:val="x-none" w:eastAsia="x-none"/>
        </w:rPr>
        <w:t>Dành cho sinh viên năm thứ 4</w:t>
      </w:r>
    </w:p>
    <w:p w14:paraId="0F901AAA"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4. Phân bổ thời gian: </w:t>
      </w:r>
    </w:p>
    <w:p w14:paraId="265BA65B" w14:textId="0B46D03A"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 Lên lớp: 30 tiết</w:t>
      </w:r>
      <w:r w:rsidRPr="0066207E">
        <w:rPr>
          <w:rFonts w:ascii="Times New Roman" w:eastAsia="Times New Roman" w:hAnsi="Times New Roman" w:cs="Times New Roman"/>
          <w:sz w:val="26"/>
          <w:szCs w:val="26"/>
        </w:rPr>
        <w:tab/>
      </w:r>
      <w:r w:rsidRPr="0066207E">
        <w:rPr>
          <w:rFonts w:ascii="Times New Roman" w:eastAsia="Times New Roman" w:hAnsi="Times New Roman" w:cs="Times New Roman"/>
          <w:sz w:val="26"/>
          <w:szCs w:val="26"/>
        </w:rPr>
        <w:tab/>
      </w:r>
    </w:p>
    <w:p w14:paraId="2509A62F" w14:textId="36AF00E9"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ab/>
        <w:t xml:space="preserve">+ Lý thuyết/Thực hành/: 25 tiết  </w:t>
      </w:r>
    </w:p>
    <w:p w14:paraId="7E392A98" w14:textId="72C2BB31"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ab/>
        <w:t xml:space="preserve">+ Seminar/Bài tập: 3 tiết         </w:t>
      </w:r>
    </w:p>
    <w:p w14:paraId="7223FB08" w14:textId="33942AC2"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ab/>
        <w:t>+ Kiểm tra: 2 tiết: Số bài kiểm tra định kỳ: 01bài</w:t>
      </w:r>
    </w:p>
    <w:p w14:paraId="69625ECF" w14:textId="77777777"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 Tự học: 60 tiết</w:t>
      </w:r>
      <w:r w:rsidRPr="0066207E">
        <w:rPr>
          <w:rFonts w:ascii="Times New Roman" w:eastAsia="Times New Roman" w:hAnsi="Times New Roman" w:cs="Times New Roman"/>
          <w:sz w:val="26"/>
          <w:szCs w:val="26"/>
        </w:rPr>
        <w:tab/>
      </w:r>
      <w:r w:rsidRPr="0066207E">
        <w:rPr>
          <w:rFonts w:ascii="Times New Roman" w:eastAsia="Times New Roman" w:hAnsi="Times New Roman" w:cs="Times New Roman"/>
          <w:sz w:val="26"/>
          <w:szCs w:val="26"/>
        </w:rPr>
        <w:tab/>
      </w:r>
      <w:r w:rsidRPr="0066207E">
        <w:rPr>
          <w:rFonts w:ascii="Times New Roman" w:eastAsia="Times New Roman" w:hAnsi="Times New Roman" w:cs="Times New Roman"/>
          <w:sz w:val="26"/>
          <w:szCs w:val="26"/>
        </w:rPr>
        <w:tab/>
      </w:r>
    </w:p>
    <w:p w14:paraId="7DDC239B"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5. Điều kiện tiên quyết: </w:t>
      </w:r>
    </w:p>
    <w:p w14:paraId="014EED8B" w14:textId="77777777" w:rsidR="0066207E" w:rsidRPr="0066207E" w:rsidRDefault="0066207E" w:rsidP="0066207E">
      <w:pPr>
        <w:spacing w:after="0" w:line="360" w:lineRule="auto"/>
        <w:ind w:firstLine="426"/>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Đã học học phần Luật Dân sự; Luật Hành chính; Luật đất đai</w:t>
      </w:r>
    </w:p>
    <w:p w14:paraId="4BFBA744"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6. Mục tiêu của học phần:</w:t>
      </w:r>
    </w:p>
    <w:p w14:paraId="104CB745" w14:textId="77777777" w:rsidR="0066207E" w:rsidRPr="0066207E" w:rsidRDefault="0066207E" w:rsidP="0066207E">
      <w:pPr>
        <w:spacing w:after="0" w:line="360" w:lineRule="auto"/>
        <w:ind w:firstLine="426"/>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Sau khi hoàn tất học phần sinh viên có khả năng:</w:t>
      </w:r>
    </w:p>
    <w:p w14:paraId="6A1F8FA8" w14:textId="77777777" w:rsidR="0066207E" w:rsidRPr="0066207E" w:rsidRDefault="0066207E" w:rsidP="0066207E">
      <w:pPr>
        <w:spacing w:after="0" w:line="360" w:lineRule="auto"/>
        <w:ind w:firstLine="426"/>
        <w:jc w:val="both"/>
        <w:rPr>
          <w:rFonts w:ascii="Times New Roman" w:eastAsia="Times New Roman" w:hAnsi="Times New Roman" w:cs="Times New Roman"/>
          <w:b/>
          <w:sz w:val="26"/>
          <w:szCs w:val="26"/>
        </w:rPr>
      </w:pPr>
      <w:r w:rsidRPr="0066207E">
        <w:rPr>
          <w:rFonts w:ascii="Times New Roman" w:eastAsia="Times New Roman" w:hAnsi="Times New Roman" w:cs="Times New Roman"/>
          <w:b/>
          <w:i/>
          <w:sz w:val="26"/>
          <w:szCs w:val="26"/>
        </w:rPr>
        <w:t>6.1.</w:t>
      </w:r>
      <w:r w:rsidRPr="0066207E">
        <w:rPr>
          <w:rFonts w:ascii="Times New Roman" w:eastAsia="Times New Roman" w:hAnsi="Times New Roman" w:cs="Times New Roman"/>
          <w:i/>
          <w:sz w:val="26"/>
          <w:szCs w:val="26"/>
        </w:rPr>
        <w:t xml:space="preserve"> </w:t>
      </w:r>
      <w:r w:rsidRPr="0066207E">
        <w:rPr>
          <w:rFonts w:ascii="Times New Roman" w:eastAsia="Times New Roman" w:hAnsi="Times New Roman" w:cs="Times New Roman"/>
          <w:b/>
          <w:i/>
          <w:sz w:val="26"/>
          <w:szCs w:val="26"/>
        </w:rPr>
        <w:t>Về kiến thức</w:t>
      </w:r>
      <w:r w:rsidRPr="0066207E">
        <w:rPr>
          <w:rFonts w:ascii="Times New Roman" w:eastAsia="Times New Roman" w:hAnsi="Times New Roman" w:cs="Times New Roman"/>
          <w:b/>
          <w:sz w:val="26"/>
          <w:szCs w:val="26"/>
        </w:rPr>
        <w:t>:</w:t>
      </w:r>
    </w:p>
    <w:p w14:paraId="57D705B5" w14:textId="77777777" w:rsidR="0066207E" w:rsidRPr="0066207E" w:rsidRDefault="0066207E" w:rsidP="0066207E">
      <w:pPr>
        <w:spacing w:after="0" w:line="360" w:lineRule="auto"/>
        <w:ind w:firstLine="426"/>
        <w:jc w:val="both"/>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 xml:space="preserve">- </w:t>
      </w:r>
      <w:r w:rsidRPr="0066207E">
        <w:rPr>
          <w:rFonts w:ascii="Times New Roman" w:eastAsia="Times New Roman" w:hAnsi="Times New Roman" w:cs="Times New Roman"/>
          <w:iCs/>
          <w:sz w:val="26"/>
          <w:szCs w:val="26"/>
          <w:lang w:val="vi-VN"/>
        </w:rPr>
        <w:t>Có những hiểu biết cơ bản và nắm bắt được kiến thức về các kĩ năng tư vấn pháp luật trong lĩnh vực đất đai</w:t>
      </w:r>
      <w:r w:rsidRPr="0066207E">
        <w:rPr>
          <w:rFonts w:ascii="Times New Roman" w:eastAsia="Times New Roman" w:hAnsi="Times New Roman" w:cs="Times New Roman"/>
          <w:b/>
          <w:sz w:val="26"/>
          <w:szCs w:val="26"/>
        </w:rPr>
        <w:t>.</w:t>
      </w:r>
    </w:p>
    <w:p w14:paraId="6F02DD3F"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Có những kiến thức về kĩ năng tư vấn pháp luật trong một số lĩnh vực cụ thể như: giao đất, cho thuê đất, bồi thường, giải phóng mặt bằng khi Nhà nước thu hồi đất; giá đất và các vấn đề tài chính về đất đai; quyền và nghĩa vụ của người sử dụng đất; khiếu nại, tố cáo về đất đai, giải quyết tranh chấp đất đai và xử lí vi phạm pháp luật đất đai; trình tự, thủ tục hành chính về đất đai ...</w:t>
      </w:r>
    </w:p>
    <w:p w14:paraId="5BEEBAB0" w14:textId="77777777" w:rsidR="0066207E" w:rsidRPr="0066207E" w:rsidRDefault="0066207E" w:rsidP="0066207E">
      <w:pPr>
        <w:spacing w:after="0" w:line="360" w:lineRule="auto"/>
        <w:ind w:firstLine="426"/>
        <w:jc w:val="both"/>
        <w:rPr>
          <w:rFonts w:ascii="Times New Roman" w:eastAsia="Times New Roman" w:hAnsi="Times New Roman" w:cs="Times New Roman"/>
          <w:b/>
          <w:i/>
          <w:sz w:val="26"/>
          <w:szCs w:val="26"/>
        </w:rPr>
      </w:pPr>
      <w:r w:rsidRPr="0066207E">
        <w:rPr>
          <w:rFonts w:ascii="Times New Roman" w:eastAsia="Times New Roman" w:hAnsi="Times New Roman" w:cs="Times New Roman"/>
          <w:b/>
          <w:i/>
          <w:sz w:val="26"/>
          <w:szCs w:val="26"/>
        </w:rPr>
        <w:lastRenderedPageBreak/>
        <w:t xml:space="preserve">6.2. Về kỹ năng: </w:t>
      </w:r>
    </w:p>
    <w:p w14:paraId="707CD511" w14:textId="2190C1ED"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Tư vấn cho các đối tượng là người sử dụng đất, các cơ quan quản lí nhà nước về đất đai, các cơ quan thực thi pháp luật về đất đai, tổ chức và cá nhân khác liên quan đến lĩnh vực đất đai</w:t>
      </w:r>
      <w:r>
        <w:rPr>
          <w:rFonts w:ascii="Times New Roman" w:eastAsia="Times New Roman" w:hAnsi="Times New Roman" w:cs="Times New Roman"/>
          <w:bCs/>
          <w:sz w:val="26"/>
          <w:szCs w:val="26"/>
        </w:rPr>
        <w:t>.</w:t>
      </w:r>
    </w:p>
    <w:p w14:paraId="0006D2EF" w14:textId="496C54F3"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Sinh viên được trang bị các kĩ năng cơ bản về tư vấn pháp luật trong lĩnh vực đất đai</w:t>
      </w:r>
      <w:r>
        <w:rPr>
          <w:rFonts w:ascii="Times New Roman" w:eastAsia="Times New Roman" w:hAnsi="Times New Roman" w:cs="Times New Roman"/>
          <w:bCs/>
          <w:sz w:val="26"/>
          <w:szCs w:val="26"/>
        </w:rPr>
        <w:t>.</w:t>
      </w:r>
    </w:p>
    <w:p w14:paraId="20D6C1B7"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Được rèn luyện, thực hành vận dụng các kĩ năng cơ bản về tư vấn pháp luật đất đai thông qua việc giải quyết, xử lí các BT tình huống, các vụ việc đất đai thực tế.</w:t>
      </w:r>
    </w:p>
    <w:p w14:paraId="69D2475F" w14:textId="77777777" w:rsidR="0066207E" w:rsidRPr="0066207E" w:rsidRDefault="0066207E" w:rsidP="0066207E">
      <w:pPr>
        <w:spacing w:after="0" w:line="360" w:lineRule="auto"/>
        <w:ind w:firstLine="426"/>
        <w:jc w:val="both"/>
        <w:rPr>
          <w:rFonts w:ascii="Times New Roman" w:eastAsia="Calibri" w:hAnsi="Times New Roman" w:cs="Times New Roman"/>
          <w:b/>
          <w:bCs/>
          <w:i/>
          <w:kern w:val="32"/>
          <w:sz w:val="26"/>
          <w:szCs w:val="26"/>
        </w:rPr>
      </w:pPr>
      <w:r w:rsidRPr="0066207E">
        <w:rPr>
          <w:rFonts w:ascii="Times New Roman" w:eastAsia="Times New Roman" w:hAnsi="Times New Roman" w:cs="Times New Roman"/>
          <w:b/>
          <w:i/>
          <w:sz w:val="26"/>
          <w:szCs w:val="26"/>
        </w:rPr>
        <w:t>6.3. Về năng lực tự chủ và tự chịu trách nhiệm:</w:t>
      </w:r>
    </w:p>
    <w:p w14:paraId="4308F056"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xml:space="preserve">- Hình thành nhận thức đúng đắn về ý nghĩa, vai trò và mục đích của việc thực hành kĩ năng tư vấn pháp luật trong lĩnh vực đất đai. </w:t>
      </w:r>
    </w:p>
    <w:p w14:paraId="48F8F180"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Hình thành thái độ khách quan đối với lợi ích khách hàng cần được bảo vệ trong mối tương quan với lợi ích của phía bên kia, của Nhà nước và cộng đồng.</w:t>
      </w:r>
    </w:p>
    <w:p w14:paraId="1155A8AC"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7. Mô tả tóm tắt nội dung học phần:</w:t>
      </w:r>
    </w:p>
    <w:p w14:paraId="1E349AEA" w14:textId="77777777" w:rsidR="0066207E" w:rsidRPr="0066207E" w:rsidRDefault="0066207E" w:rsidP="0066207E">
      <w:pPr>
        <w:widowControl w:val="0"/>
        <w:spacing w:after="0" w:line="360" w:lineRule="auto"/>
        <w:ind w:firstLine="426"/>
        <w:jc w:val="both"/>
        <w:rPr>
          <w:rFonts w:ascii="Times New Roman" w:eastAsia="Times New Roman" w:hAnsi="Times New Roman" w:cs="Times New Roman"/>
          <w:spacing w:val="-2"/>
          <w:sz w:val="26"/>
          <w:szCs w:val="26"/>
          <w:lang w:val="vi-VN"/>
        </w:rPr>
      </w:pPr>
      <w:r w:rsidRPr="0066207E">
        <w:rPr>
          <w:rFonts w:ascii="Times New Roman" w:eastAsia="Times New Roman" w:hAnsi="Times New Roman" w:cs="Times New Roman"/>
          <w:spacing w:val="-2"/>
          <w:sz w:val="26"/>
          <w:szCs w:val="26"/>
          <w:lang w:val="vi-VN"/>
        </w:rPr>
        <w:t xml:space="preserve">Kĩ năng tư vấn pháp luật trong lĩnh vực đất đai là môn học pháp lí ứng dụng. Môn học này cung cấp những kĩ năng cơ bản và cần thiết về tư vấn pháp luật trong lĩnh vực đất đai. Đồng thời, môn học này cũng đưa ra các tình huống, vụ việc thực tiễn để sinh viên có điều kiện rèn luyện, thực hành những kĩ năng tư vấn pháp luật đất đai. </w:t>
      </w:r>
    </w:p>
    <w:p w14:paraId="6327C0F9" w14:textId="77777777" w:rsidR="0066207E" w:rsidRPr="0066207E" w:rsidRDefault="0066207E" w:rsidP="0066207E">
      <w:pPr>
        <w:widowControl w:val="0"/>
        <w:spacing w:after="0" w:line="360" w:lineRule="auto"/>
        <w:ind w:firstLine="426"/>
        <w:jc w:val="both"/>
        <w:rPr>
          <w:rFonts w:ascii="Times New Roman" w:eastAsia="Times New Roman" w:hAnsi="Times New Roman" w:cs="Times New Roman"/>
          <w:spacing w:val="-2"/>
          <w:sz w:val="26"/>
          <w:szCs w:val="26"/>
          <w:lang w:val="vi-VN"/>
        </w:rPr>
      </w:pPr>
      <w:r w:rsidRPr="0066207E">
        <w:rPr>
          <w:rFonts w:ascii="Times New Roman" w:eastAsia="Times New Roman" w:hAnsi="Times New Roman" w:cs="Times New Roman"/>
          <w:spacing w:val="-2"/>
          <w:sz w:val="26"/>
          <w:szCs w:val="26"/>
          <w:lang w:val="vi-VN"/>
        </w:rPr>
        <w:t>Tư vấn pháp luật trong lĩnh vực đất đai là hoạt động mà sinh viên luật sau khi ra trường thường đảm nhiệm trong các công ti tư vấn luật, văn phòng luật sư, văn phòng công chứng và các trung tâm trợ giúp pháp lí v.v.. Việc cung cấp, trang bị kiến thức và kĩ năng tư vấn pháp luật trong lĩnh vực này góp phần giúp sinh viên sau khi ra trường nhanh chóng tiếp cận công việc của một chuyên gia tư vấn pháp luật.</w:t>
      </w:r>
    </w:p>
    <w:p w14:paraId="0722F29E" w14:textId="77777777" w:rsidR="0066207E" w:rsidRPr="0066207E" w:rsidRDefault="0066207E" w:rsidP="0066207E">
      <w:pPr>
        <w:widowControl w:val="0"/>
        <w:spacing w:after="0" w:line="360" w:lineRule="auto"/>
        <w:ind w:firstLine="426"/>
        <w:jc w:val="both"/>
        <w:rPr>
          <w:rFonts w:ascii="Times New Roman" w:eastAsia="Times New Roman" w:hAnsi="Times New Roman" w:cs="Times New Roman"/>
          <w:spacing w:val="-2"/>
          <w:sz w:val="26"/>
          <w:szCs w:val="26"/>
          <w:lang w:val="vi-VN"/>
        </w:rPr>
      </w:pPr>
      <w:r w:rsidRPr="0066207E">
        <w:rPr>
          <w:rFonts w:ascii="Times New Roman" w:eastAsia="Times New Roman" w:hAnsi="Times New Roman" w:cs="Times New Roman"/>
          <w:spacing w:val="-2"/>
          <w:sz w:val="26"/>
          <w:szCs w:val="26"/>
          <w:lang w:val="vi-VN"/>
        </w:rPr>
        <w:t xml:space="preserve">Môn học được thiết kế đào tạo tín chỉ theo chuyên đề. </w:t>
      </w:r>
    </w:p>
    <w:p w14:paraId="62C248ED"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8. Nhiệm vụ của sinh viên:</w:t>
      </w:r>
    </w:p>
    <w:p w14:paraId="52748869" w14:textId="1EB9E3C1"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Times New Roman" w:hAnsi="Times New Roman" w:cs="Times New Roman"/>
          <w:bCs/>
          <w:sz w:val="26"/>
          <w:szCs w:val="26"/>
        </w:rPr>
        <w:t>.</w:t>
      </w:r>
    </w:p>
    <w:p w14:paraId="5BA1F597"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xml:space="preserve">- Dự lớp: trên 80%. </w:t>
      </w:r>
    </w:p>
    <w:p w14:paraId="6F578CB3"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Tham gia đầy đủ : 02 bài kiểm tra, 01 bài thi kết thúc học phần</w:t>
      </w:r>
    </w:p>
    <w:p w14:paraId="0CBDAFFB"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lastRenderedPageBreak/>
        <w:t xml:space="preserve">- Tự học: 60 tiết  </w:t>
      </w:r>
    </w:p>
    <w:p w14:paraId="6414FAE3" w14:textId="544B4C59"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Khác: Theo yêu cầu của giảng viên</w:t>
      </w:r>
      <w:r>
        <w:rPr>
          <w:rFonts w:ascii="Times New Roman" w:eastAsia="Times New Roman" w:hAnsi="Times New Roman" w:cs="Times New Roman"/>
          <w:bCs/>
          <w:sz w:val="26"/>
          <w:szCs w:val="26"/>
        </w:rPr>
        <w:t>.</w:t>
      </w:r>
    </w:p>
    <w:p w14:paraId="13E9B3FA"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9. Tài liệu học tập:</w:t>
      </w:r>
    </w:p>
    <w:p w14:paraId="07AA4BAD" w14:textId="77777777" w:rsidR="0066207E" w:rsidRPr="0066207E" w:rsidRDefault="0066207E" w:rsidP="0066207E">
      <w:pPr>
        <w:spacing w:after="0" w:line="360" w:lineRule="auto"/>
        <w:ind w:firstLine="426"/>
        <w:jc w:val="both"/>
        <w:rPr>
          <w:rFonts w:ascii="Times New Roman" w:eastAsia="Times New Roman" w:hAnsi="Times New Roman" w:cs="Times New Roman"/>
          <w:spacing w:val="-6"/>
          <w:sz w:val="26"/>
          <w:szCs w:val="26"/>
        </w:rPr>
      </w:pPr>
      <w:r w:rsidRPr="0066207E">
        <w:rPr>
          <w:rFonts w:ascii="Times New Roman" w:eastAsia="Times New Roman" w:hAnsi="Times New Roman" w:cs="Times New Roman"/>
          <w:b/>
          <w:spacing w:val="-6"/>
          <w:sz w:val="26"/>
          <w:szCs w:val="26"/>
        </w:rPr>
        <w:t>- Giáo trình chính</w:t>
      </w:r>
      <w:r w:rsidRPr="0066207E">
        <w:rPr>
          <w:rFonts w:ascii="Times New Roman" w:eastAsia="Times New Roman" w:hAnsi="Times New Roman" w:cs="Times New Roman"/>
          <w:spacing w:val="-6"/>
          <w:sz w:val="26"/>
          <w:szCs w:val="26"/>
        </w:rPr>
        <w:t>:</w:t>
      </w:r>
    </w:p>
    <w:p w14:paraId="2B25D4C3" w14:textId="77777777" w:rsidR="0066207E" w:rsidRPr="0066207E" w:rsidRDefault="0066207E" w:rsidP="0066207E">
      <w:pPr>
        <w:spacing w:after="0" w:line="360" w:lineRule="auto"/>
        <w:ind w:firstLine="567"/>
        <w:jc w:val="both"/>
        <w:rPr>
          <w:rFonts w:ascii="Times New Roman" w:eastAsia="Times New Roman" w:hAnsi="Times New Roman" w:cs="Times New Roman"/>
          <w:spacing w:val="-6"/>
          <w:sz w:val="26"/>
          <w:szCs w:val="26"/>
        </w:rPr>
      </w:pPr>
      <w:r w:rsidRPr="0066207E">
        <w:rPr>
          <w:rFonts w:ascii="Times New Roman" w:eastAsia="Times New Roman" w:hAnsi="Times New Roman" w:cs="Times New Roman"/>
          <w:spacing w:val="4"/>
          <w:sz w:val="26"/>
          <w:szCs w:val="26"/>
          <w:lang w:val="pl-PL"/>
        </w:rPr>
        <w:t xml:space="preserve">(1) </w:t>
      </w:r>
      <w:r w:rsidRPr="0066207E">
        <w:rPr>
          <w:rFonts w:ascii="Times New Roman" w:eastAsia="Times New Roman" w:hAnsi="Times New Roman" w:cs="Times New Roman"/>
          <w:sz w:val="26"/>
          <w:szCs w:val="26"/>
          <w:lang w:val="it-IT"/>
        </w:rPr>
        <w:t xml:space="preserve">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655FF70F" w14:textId="77777777" w:rsidR="0066207E" w:rsidRPr="0066207E" w:rsidRDefault="0066207E" w:rsidP="0066207E">
      <w:pPr>
        <w:spacing w:after="0" w:line="360" w:lineRule="auto"/>
        <w:ind w:firstLine="426"/>
        <w:jc w:val="both"/>
        <w:rPr>
          <w:rFonts w:ascii="Times New Roman" w:eastAsia="Times New Roman" w:hAnsi="Times New Roman" w:cs="Times New Roman"/>
          <w:b/>
          <w:spacing w:val="-6"/>
          <w:sz w:val="26"/>
          <w:szCs w:val="26"/>
        </w:rPr>
      </w:pPr>
      <w:r w:rsidRPr="0066207E">
        <w:rPr>
          <w:rFonts w:ascii="Times New Roman" w:eastAsia="Times New Roman" w:hAnsi="Times New Roman" w:cs="Times New Roman"/>
          <w:b/>
          <w:spacing w:val="-6"/>
          <w:sz w:val="26"/>
          <w:szCs w:val="26"/>
        </w:rPr>
        <w:t>- Tài liệu khác:</w:t>
      </w:r>
    </w:p>
    <w:p w14:paraId="2D95D976"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(2) Trường Đại học Luật Hà Nội, Giáo trình Luật đất đai, Nxb. CAND, Hà Nội, 2018.</w:t>
      </w:r>
    </w:p>
    <w:p w14:paraId="68C443A1"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(3) Viện Đại học mở Hà Nội, Giáo trình Luật đất đai, Nxb. Tư pháp, Hà Nội, 2018.</w:t>
      </w:r>
    </w:p>
    <w:p w14:paraId="4C63676E"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(4) Nguyễn Thanh Bình (chủ biên), Nghiệp vụ của luật sư về tư vấn pháp luật, tư vấn hợp đồng, Nxb. Thống kê, 2008.</w:t>
      </w:r>
    </w:p>
    <w:p w14:paraId="1C83CF0A"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(5) Luật đất đai năm 2013 và các văn bản quy phạm pháp luật có liên quan.</w:t>
      </w:r>
    </w:p>
    <w:p w14:paraId="07AA7194"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10. Tiêu chuẩn đánh giá sinh viên:</w:t>
      </w:r>
    </w:p>
    <w:p w14:paraId="30D3DE0F" w14:textId="77777777" w:rsidR="0066207E" w:rsidRPr="0066207E" w:rsidRDefault="0066207E" w:rsidP="0066207E">
      <w:pPr>
        <w:spacing w:after="0" w:line="360" w:lineRule="auto"/>
        <w:ind w:firstLine="426"/>
        <w:jc w:val="both"/>
        <w:rPr>
          <w:rFonts w:ascii="Times New Roman" w:eastAsia="Times New Roman" w:hAnsi="Times New Roman" w:cs="Times New Roman"/>
          <w:b/>
          <w:i/>
          <w:sz w:val="26"/>
          <w:szCs w:val="26"/>
        </w:rPr>
      </w:pPr>
      <w:r w:rsidRPr="0066207E">
        <w:rPr>
          <w:rFonts w:ascii="Times New Roman" w:eastAsia="Times New Roman" w:hAnsi="Times New Roman" w:cs="Times New Roman"/>
          <w:b/>
          <w:i/>
          <w:sz w:val="26"/>
          <w:szCs w:val="26"/>
        </w:rPr>
        <w:t>10.1. Tiêu chí đánh giá:</w:t>
      </w:r>
    </w:p>
    <w:tbl>
      <w:tblPr>
        <w:tblW w:w="4995" w:type="pct"/>
        <w:tblInd w:w="108" w:type="dxa"/>
        <w:tblLook w:val="0000" w:firstRow="0" w:lastRow="0" w:firstColumn="0" w:lastColumn="0" w:noHBand="0" w:noVBand="0"/>
      </w:tblPr>
      <w:tblGrid>
        <w:gridCol w:w="723"/>
        <w:gridCol w:w="2600"/>
        <w:gridCol w:w="2778"/>
        <w:gridCol w:w="1723"/>
        <w:gridCol w:w="1986"/>
      </w:tblGrid>
      <w:tr w:rsidR="0066207E" w:rsidRPr="0066207E" w14:paraId="76CB8AEF" w14:textId="77777777" w:rsidTr="0066207E">
        <w:trPr>
          <w:trHeight w:val="539"/>
        </w:trPr>
        <w:tc>
          <w:tcPr>
            <w:tcW w:w="369" w:type="pct"/>
            <w:tcBorders>
              <w:top w:val="single" w:sz="4" w:space="0" w:color="000000"/>
              <w:left w:val="single" w:sz="4" w:space="0" w:color="000000"/>
              <w:bottom w:val="single" w:sz="4" w:space="0" w:color="000000"/>
            </w:tcBorders>
            <w:shd w:val="clear" w:color="auto" w:fill="auto"/>
            <w:vAlign w:val="center"/>
          </w:tcPr>
          <w:p w14:paraId="4AFAAE21"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STT</w:t>
            </w:r>
          </w:p>
        </w:tc>
        <w:tc>
          <w:tcPr>
            <w:tcW w:w="1325" w:type="pct"/>
            <w:tcBorders>
              <w:top w:val="single" w:sz="4" w:space="0" w:color="000000"/>
              <w:left w:val="single" w:sz="4" w:space="0" w:color="000000"/>
              <w:bottom w:val="single" w:sz="4" w:space="0" w:color="000000"/>
            </w:tcBorders>
            <w:shd w:val="clear" w:color="auto" w:fill="auto"/>
            <w:vAlign w:val="center"/>
          </w:tcPr>
          <w:p w14:paraId="0DF7092C"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Điểm thành phần</w:t>
            </w:r>
          </w:p>
        </w:tc>
        <w:tc>
          <w:tcPr>
            <w:tcW w:w="1416" w:type="pct"/>
            <w:tcBorders>
              <w:top w:val="single" w:sz="4" w:space="0" w:color="000000"/>
              <w:left w:val="single" w:sz="4" w:space="0" w:color="000000"/>
              <w:bottom w:val="single" w:sz="4" w:space="0" w:color="000000"/>
            </w:tcBorders>
            <w:shd w:val="clear" w:color="auto" w:fill="auto"/>
            <w:vAlign w:val="center"/>
          </w:tcPr>
          <w:p w14:paraId="5927A703"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Quy định</w:t>
            </w:r>
          </w:p>
        </w:tc>
        <w:tc>
          <w:tcPr>
            <w:tcW w:w="878" w:type="pct"/>
            <w:tcBorders>
              <w:top w:val="single" w:sz="4" w:space="0" w:color="000000"/>
              <w:left w:val="single" w:sz="4" w:space="0" w:color="000000"/>
              <w:bottom w:val="single" w:sz="4" w:space="0" w:color="000000"/>
            </w:tcBorders>
            <w:shd w:val="clear" w:color="auto" w:fill="auto"/>
            <w:vAlign w:val="center"/>
          </w:tcPr>
          <w:p w14:paraId="613F099C"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Trọng số</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0989D"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Ghi chú</w:t>
            </w:r>
          </w:p>
        </w:tc>
      </w:tr>
      <w:tr w:rsidR="0066207E" w:rsidRPr="0066207E" w14:paraId="3483A998" w14:textId="77777777" w:rsidTr="0066207E">
        <w:tc>
          <w:tcPr>
            <w:tcW w:w="369" w:type="pct"/>
            <w:tcBorders>
              <w:top w:val="single" w:sz="4" w:space="0" w:color="000000"/>
              <w:left w:val="single" w:sz="4" w:space="0" w:color="000000"/>
              <w:bottom w:val="single" w:sz="4" w:space="0" w:color="000000"/>
            </w:tcBorders>
            <w:shd w:val="clear" w:color="auto" w:fill="auto"/>
            <w:vAlign w:val="center"/>
          </w:tcPr>
          <w:p w14:paraId="799DF319"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1</w:t>
            </w:r>
          </w:p>
        </w:tc>
        <w:tc>
          <w:tcPr>
            <w:tcW w:w="1325" w:type="pct"/>
            <w:tcBorders>
              <w:top w:val="single" w:sz="4" w:space="0" w:color="000000"/>
              <w:left w:val="single" w:sz="4" w:space="0" w:color="000000"/>
              <w:bottom w:val="single" w:sz="4" w:space="0" w:color="000000"/>
            </w:tcBorders>
            <w:shd w:val="clear" w:color="auto" w:fill="auto"/>
            <w:vAlign w:val="center"/>
          </w:tcPr>
          <w:p w14:paraId="3B840516"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Điểm đánh giá giảng viên:</w:t>
            </w:r>
          </w:p>
        </w:tc>
        <w:tc>
          <w:tcPr>
            <w:tcW w:w="1416" w:type="pct"/>
            <w:tcBorders>
              <w:top w:val="single" w:sz="4" w:space="0" w:color="000000"/>
              <w:left w:val="single" w:sz="4" w:space="0" w:color="000000"/>
              <w:bottom w:val="single" w:sz="4" w:space="0" w:color="000000"/>
            </w:tcBorders>
            <w:shd w:val="clear" w:color="auto" w:fill="auto"/>
            <w:vAlign w:val="center"/>
          </w:tcPr>
          <w:p w14:paraId="52C3F256" w14:textId="77777777" w:rsidR="0066207E" w:rsidRPr="0066207E" w:rsidRDefault="0066207E" w:rsidP="0066207E">
            <w:pPr>
              <w:snapToGrid w:val="0"/>
              <w:spacing w:after="0" w:line="360" w:lineRule="auto"/>
              <w:ind w:hanging="41"/>
              <w:jc w:val="both"/>
              <w:rPr>
                <w:rFonts w:ascii="Times New Roman" w:eastAsia="Times New Roman" w:hAnsi="Times New Roman" w:cs="Times New Roman"/>
                <w:b/>
                <w:sz w:val="26"/>
                <w:szCs w:val="26"/>
                <w:lang w:val="pt-BR"/>
              </w:rPr>
            </w:pPr>
            <w:r w:rsidRPr="0066207E">
              <w:rPr>
                <w:rFonts w:ascii="Times New Roman" w:eastAsia="Times New Roman" w:hAnsi="Times New Roman" w:cs="Times New Roman"/>
                <w:sz w:val="26"/>
                <w:szCs w:val="26"/>
                <w:lang w:val="pt-BR"/>
              </w:rPr>
              <w:t>Đánh giá nhận thức, thái độ thảo luận, chuyên cần, làm bài tập ở nhà.</w:t>
            </w:r>
          </w:p>
        </w:tc>
        <w:tc>
          <w:tcPr>
            <w:tcW w:w="878" w:type="pct"/>
            <w:tcBorders>
              <w:top w:val="single" w:sz="4" w:space="0" w:color="000000"/>
              <w:left w:val="single" w:sz="4" w:space="0" w:color="000000"/>
              <w:bottom w:val="single" w:sz="4" w:space="0" w:color="000000"/>
            </w:tcBorders>
            <w:shd w:val="clear" w:color="auto" w:fill="auto"/>
            <w:vAlign w:val="center"/>
          </w:tcPr>
          <w:p w14:paraId="4234A2CF"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10%</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6C9AB"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p>
        </w:tc>
      </w:tr>
      <w:tr w:rsidR="0066207E" w:rsidRPr="0066207E" w14:paraId="32BF6628" w14:textId="77777777" w:rsidTr="0066207E">
        <w:tc>
          <w:tcPr>
            <w:tcW w:w="369" w:type="pct"/>
            <w:tcBorders>
              <w:top w:val="single" w:sz="4" w:space="0" w:color="000000"/>
              <w:left w:val="single" w:sz="4" w:space="0" w:color="000000"/>
              <w:bottom w:val="single" w:sz="4" w:space="0" w:color="000000"/>
            </w:tcBorders>
            <w:shd w:val="clear" w:color="auto" w:fill="auto"/>
            <w:vAlign w:val="center"/>
          </w:tcPr>
          <w:p w14:paraId="3A0E0B74"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2</w:t>
            </w:r>
          </w:p>
        </w:tc>
        <w:tc>
          <w:tcPr>
            <w:tcW w:w="1325" w:type="pct"/>
            <w:tcBorders>
              <w:top w:val="single" w:sz="4" w:space="0" w:color="000000"/>
              <w:left w:val="single" w:sz="4" w:space="0" w:color="000000"/>
              <w:bottom w:val="single" w:sz="4" w:space="0" w:color="000000"/>
            </w:tcBorders>
            <w:shd w:val="clear" w:color="auto" w:fill="auto"/>
            <w:vAlign w:val="center"/>
          </w:tcPr>
          <w:p w14:paraId="47DA35CF"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Điểm kiểm tra định kỳ</w:t>
            </w:r>
          </w:p>
        </w:tc>
        <w:tc>
          <w:tcPr>
            <w:tcW w:w="1416" w:type="pct"/>
            <w:tcBorders>
              <w:top w:val="single" w:sz="4" w:space="0" w:color="000000"/>
              <w:left w:val="single" w:sz="4" w:space="0" w:color="000000"/>
              <w:bottom w:val="single" w:sz="4" w:space="0" w:color="000000"/>
            </w:tcBorders>
            <w:shd w:val="clear" w:color="auto" w:fill="auto"/>
            <w:vAlign w:val="center"/>
          </w:tcPr>
          <w:p w14:paraId="194F29C8" w14:textId="4DF255F9" w:rsidR="0066207E" w:rsidRPr="0066207E" w:rsidRDefault="0066207E" w:rsidP="0066207E">
            <w:pPr>
              <w:snapToGrid w:val="0"/>
              <w:spacing w:after="0" w:line="360" w:lineRule="auto"/>
              <w:ind w:hanging="41"/>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rPr>
              <w:t xml:space="preserve">2 </w:t>
            </w:r>
            <w:r w:rsidRPr="0066207E">
              <w:rPr>
                <w:rFonts w:ascii="Times New Roman" w:eastAsia="Times New Roman" w:hAnsi="Times New Roman" w:cs="Times New Roman"/>
                <w:sz w:val="26"/>
                <w:szCs w:val="26"/>
                <w:lang w:val="vi-VN"/>
              </w:rPr>
              <w:t>bài kiểm tra</w:t>
            </w:r>
          </w:p>
        </w:tc>
        <w:tc>
          <w:tcPr>
            <w:tcW w:w="878" w:type="pct"/>
            <w:tcBorders>
              <w:top w:val="single" w:sz="4" w:space="0" w:color="000000"/>
              <w:left w:val="single" w:sz="4" w:space="0" w:color="000000"/>
              <w:bottom w:val="single" w:sz="4" w:space="0" w:color="000000"/>
            </w:tcBorders>
            <w:shd w:val="clear" w:color="auto" w:fill="auto"/>
            <w:vAlign w:val="center"/>
          </w:tcPr>
          <w:p w14:paraId="0D02A07F"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30 %</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3DC83"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vi-VN"/>
              </w:rPr>
            </w:pPr>
          </w:p>
        </w:tc>
      </w:tr>
      <w:tr w:rsidR="0066207E" w:rsidRPr="0066207E" w14:paraId="0763356A" w14:textId="77777777" w:rsidTr="0066207E">
        <w:tc>
          <w:tcPr>
            <w:tcW w:w="369" w:type="pct"/>
            <w:tcBorders>
              <w:top w:val="single" w:sz="4" w:space="0" w:color="000000"/>
              <w:left w:val="single" w:sz="4" w:space="0" w:color="000000"/>
              <w:bottom w:val="single" w:sz="4" w:space="0" w:color="000000"/>
            </w:tcBorders>
            <w:shd w:val="clear" w:color="auto" w:fill="auto"/>
            <w:vAlign w:val="center"/>
          </w:tcPr>
          <w:p w14:paraId="73BEDAD4"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3</w:t>
            </w:r>
          </w:p>
        </w:tc>
        <w:tc>
          <w:tcPr>
            <w:tcW w:w="1325" w:type="pct"/>
            <w:tcBorders>
              <w:top w:val="single" w:sz="4" w:space="0" w:color="000000"/>
              <w:left w:val="single" w:sz="4" w:space="0" w:color="000000"/>
              <w:bottom w:val="single" w:sz="4" w:space="0" w:color="000000"/>
            </w:tcBorders>
            <w:shd w:val="clear" w:color="auto" w:fill="auto"/>
            <w:vAlign w:val="center"/>
          </w:tcPr>
          <w:p w14:paraId="0C50DD4E" w14:textId="0BA42375"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Thi kết thúc học phần</w:t>
            </w:r>
          </w:p>
        </w:tc>
        <w:tc>
          <w:tcPr>
            <w:tcW w:w="1416" w:type="pct"/>
            <w:tcBorders>
              <w:top w:val="single" w:sz="4" w:space="0" w:color="000000"/>
              <w:left w:val="single" w:sz="4" w:space="0" w:color="000000"/>
              <w:bottom w:val="single" w:sz="4" w:space="0" w:color="000000"/>
            </w:tcBorders>
            <w:shd w:val="clear" w:color="auto" w:fill="auto"/>
            <w:vAlign w:val="center"/>
          </w:tcPr>
          <w:p w14:paraId="1546B44F" w14:textId="7667EAB5" w:rsidR="0066207E" w:rsidRPr="0066207E" w:rsidRDefault="0066207E" w:rsidP="0066207E">
            <w:pPr>
              <w:snapToGrid w:val="0"/>
              <w:spacing w:after="0" w:line="360" w:lineRule="auto"/>
              <w:ind w:hanging="41"/>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pt-BR"/>
              </w:rPr>
              <w:t xml:space="preserve">01 </w:t>
            </w:r>
            <w:r w:rsidRPr="0066207E">
              <w:rPr>
                <w:rFonts w:ascii="Times New Roman" w:eastAsia="Times New Roman" w:hAnsi="Times New Roman" w:cs="Times New Roman"/>
                <w:sz w:val="26"/>
                <w:szCs w:val="26"/>
                <w:lang w:val="vi-VN"/>
              </w:rPr>
              <w:t>bài thi</w:t>
            </w:r>
          </w:p>
        </w:tc>
        <w:tc>
          <w:tcPr>
            <w:tcW w:w="878" w:type="pct"/>
            <w:tcBorders>
              <w:top w:val="single" w:sz="4" w:space="0" w:color="000000"/>
              <w:left w:val="single" w:sz="4" w:space="0" w:color="000000"/>
              <w:bottom w:val="single" w:sz="4" w:space="0" w:color="000000"/>
            </w:tcBorders>
            <w:shd w:val="clear" w:color="auto" w:fill="auto"/>
            <w:vAlign w:val="center"/>
          </w:tcPr>
          <w:p w14:paraId="547FEC4D"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60 %</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2941"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T</w:t>
            </w:r>
            <w:r w:rsidRPr="0066207E">
              <w:rPr>
                <w:rFonts w:ascii="Times New Roman" w:eastAsia="Times New Roman" w:hAnsi="Times New Roman" w:cs="Times New Roman"/>
                <w:sz w:val="26"/>
                <w:szCs w:val="26"/>
                <w:lang w:val="vi-VN"/>
              </w:rPr>
              <w:t>hi:</w:t>
            </w:r>
            <w:r w:rsidRPr="0066207E">
              <w:rPr>
                <w:rFonts w:ascii="Times New Roman" w:eastAsia="Times New Roman" w:hAnsi="Times New Roman" w:cs="Times New Roman"/>
                <w:sz w:val="26"/>
                <w:szCs w:val="26"/>
                <w:lang w:val="pt-BR"/>
              </w:rPr>
              <w:t xml:space="preserve"> viết</w:t>
            </w:r>
          </w:p>
          <w:p w14:paraId="70D06FF0"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Thời gian thi 60p</w:t>
            </w:r>
          </w:p>
        </w:tc>
      </w:tr>
    </w:tbl>
    <w:p w14:paraId="0404D44A" w14:textId="77777777" w:rsidR="0066207E" w:rsidRPr="0066207E" w:rsidRDefault="0066207E" w:rsidP="0066207E">
      <w:pPr>
        <w:spacing w:after="0" w:line="360" w:lineRule="auto"/>
        <w:ind w:firstLine="426"/>
        <w:jc w:val="both"/>
        <w:rPr>
          <w:rFonts w:ascii="Times New Roman" w:eastAsia="Times New Roman" w:hAnsi="Times New Roman" w:cs="Times New Roman"/>
          <w:b/>
          <w:i/>
          <w:sz w:val="26"/>
          <w:szCs w:val="26"/>
        </w:rPr>
      </w:pPr>
      <w:r w:rsidRPr="0066207E">
        <w:rPr>
          <w:rFonts w:ascii="Times New Roman" w:eastAsia="Times New Roman" w:hAnsi="Times New Roman" w:cs="Times New Roman"/>
          <w:b/>
          <w:i/>
          <w:sz w:val="26"/>
          <w:szCs w:val="26"/>
        </w:rPr>
        <w:t>10.2. Cách tính điểm:</w:t>
      </w:r>
    </w:p>
    <w:p w14:paraId="4850D7E0"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11. Thang điểm: </w:t>
      </w:r>
      <w:r w:rsidRPr="0066207E">
        <w:rPr>
          <w:rFonts w:ascii="Times New Roman" w:eastAsia="Times New Roman" w:hAnsi="Times New Roman" w:cs="Times New Roman"/>
          <w:kern w:val="32"/>
          <w:sz w:val="26"/>
          <w:szCs w:val="26"/>
          <w:lang w:val="x-none" w:eastAsia="x-none"/>
        </w:rPr>
        <w:t>Theo qui chế tín chỉ</w:t>
      </w:r>
    </w:p>
    <w:p w14:paraId="607680AB"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2"/>
        <w:gridCol w:w="5406"/>
        <w:gridCol w:w="1184"/>
        <w:gridCol w:w="1040"/>
        <w:gridCol w:w="957"/>
      </w:tblGrid>
      <w:tr w:rsidR="0066207E" w:rsidRPr="0066207E" w14:paraId="6508D43D" w14:textId="77777777" w:rsidTr="00E139E3">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3D330739"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69A8ED2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109EA3AC" w14:textId="77777777" w:rsidR="0066207E" w:rsidRPr="0066207E" w:rsidRDefault="0066207E" w:rsidP="0066207E">
            <w:pPr>
              <w:spacing w:after="0" w:line="360" w:lineRule="auto"/>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rPr>
              <w:t>LÝ THUYẾT</w:t>
            </w:r>
          </w:p>
          <w:p w14:paraId="30F9C14C" w14:textId="77777777" w:rsidR="0066207E" w:rsidRPr="0066207E" w:rsidRDefault="0066207E" w:rsidP="0066207E">
            <w:pPr>
              <w:spacing w:after="0" w:line="360" w:lineRule="auto"/>
              <w:jc w:val="center"/>
              <w:rPr>
                <w:rFonts w:ascii="Times New Roman" w:eastAsia="Times New Roman" w:hAnsi="Times New Roman" w:cs="Times New Roman"/>
                <w:sz w:val="26"/>
                <w:szCs w:val="26"/>
                <w:lang w:val="vi-VN"/>
              </w:rPr>
            </w:pPr>
            <w:r w:rsidRPr="0066207E">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787942D8" w14:textId="77777777" w:rsidR="0066207E" w:rsidRPr="0066207E" w:rsidRDefault="0066207E" w:rsidP="0066207E">
            <w:pPr>
              <w:spacing w:after="0" w:line="360" w:lineRule="auto"/>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lang w:val="vi-VN"/>
              </w:rPr>
              <w:t>Thực hành</w:t>
            </w:r>
          </w:p>
          <w:p w14:paraId="5F06482F" w14:textId="77777777" w:rsidR="0066207E" w:rsidRPr="0066207E" w:rsidRDefault="0066207E" w:rsidP="0066207E">
            <w:pPr>
              <w:spacing w:after="0" w:line="360" w:lineRule="auto"/>
              <w:jc w:val="center"/>
              <w:rPr>
                <w:rFonts w:ascii="Times New Roman" w:eastAsia="Times New Roman" w:hAnsi="Times New Roman" w:cs="Times New Roman"/>
                <w:sz w:val="26"/>
                <w:szCs w:val="26"/>
                <w:lang w:val="vi-VN"/>
              </w:rPr>
            </w:pPr>
            <w:r w:rsidRPr="0066207E">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0F0C2CB0" w14:textId="77777777" w:rsidR="0066207E" w:rsidRPr="0066207E" w:rsidRDefault="0066207E" w:rsidP="0066207E">
            <w:pPr>
              <w:spacing w:after="0" w:line="360" w:lineRule="auto"/>
              <w:ind w:hanging="29"/>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lang w:val="vi-VN"/>
              </w:rPr>
              <w:t>Kiểm tra</w:t>
            </w:r>
          </w:p>
          <w:p w14:paraId="611B07D8" w14:textId="77777777" w:rsidR="0066207E" w:rsidRPr="0066207E" w:rsidRDefault="0066207E" w:rsidP="0066207E">
            <w:pPr>
              <w:spacing w:after="0" w:line="360" w:lineRule="auto"/>
              <w:ind w:hanging="29"/>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lang w:val="vi-VN"/>
              </w:rPr>
              <w:t>(tiết)</w:t>
            </w:r>
          </w:p>
        </w:tc>
      </w:tr>
      <w:tr w:rsidR="0066207E" w:rsidRPr="0066207E" w14:paraId="3CBAEDDE"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EC3222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F01B431" w14:textId="77777777" w:rsidR="0066207E" w:rsidRPr="0066207E" w:rsidRDefault="0066207E" w:rsidP="0066207E">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66207E">
              <w:rPr>
                <w:rFonts w:ascii="Times New Roman" w:eastAsia="Calibri" w:hAnsi="Times New Roman" w:cs="Times New Roman"/>
                <w:bCs/>
                <w:spacing w:val="-8"/>
                <w:kern w:val="32"/>
                <w:sz w:val="26"/>
                <w:szCs w:val="26"/>
              </w:rPr>
              <w:t>Khái quát về kĩ năng tư vấn pháp luật trong lĩnh vực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3F6A91F8"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66EAC9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EDFDA00"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p>
        </w:tc>
      </w:tr>
      <w:tr w:rsidR="0066207E" w:rsidRPr="0066207E" w14:paraId="3DFCA276"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A443C8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6D21F6B" w14:textId="77777777" w:rsidR="0066207E" w:rsidRPr="0066207E" w:rsidRDefault="0066207E" w:rsidP="0066207E">
            <w:pPr>
              <w:widowControl w:val="0"/>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Kĩ năng nghiên cứu hồ sơ, vụ việc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560C1DB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9DBF6A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6914478"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p>
        </w:tc>
      </w:tr>
      <w:tr w:rsidR="0066207E" w:rsidRPr="0066207E" w14:paraId="214A9A95"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FF14DE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7456F62" w14:textId="77777777" w:rsidR="0066207E" w:rsidRPr="0066207E" w:rsidRDefault="0066207E" w:rsidP="0066207E">
            <w:pPr>
              <w:widowControl w:val="0"/>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Kĩ năng tư vấn pháp luật về giao đất, cho thuê đất, chuyển mục đích sử dụng đất - bồi thường, giải phóng mặt bằng khi Nhà nước thu hồi đất</w:t>
            </w:r>
          </w:p>
        </w:tc>
        <w:tc>
          <w:tcPr>
            <w:tcW w:w="600" w:type="pct"/>
            <w:tcBorders>
              <w:top w:val="single" w:sz="6" w:space="0" w:color="000000"/>
              <w:left w:val="single" w:sz="6" w:space="0" w:color="000000"/>
              <w:bottom w:val="single" w:sz="6" w:space="0" w:color="000000"/>
              <w:right w:val="single" w:sz="6" w:space="0" w:color="000000"/>
            </w:tcBorders>
            <w:vAlign w:val="center"/>
          </w:tcPr>
          <w:p w14:paraId="0DCEB063"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D5178C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992D6E3"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r>
      <w:tr w:rsidR="0066207E" w:rsidRPr="0066207E" w14:paraId="58C4684F"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61910FB"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4AAD58A1" w14:textId="77777777" w:rsidR="0066207E" w:rsidRPr="0066207E" w:rsidRDefault="0066207E" w:rsidP="0066207E">
            <w:pPr>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pacing w:val="-2"/>
                <w:sz w:val="26"/>
                <w:szCs w:val="26"/>
              </w:rPr>
              <w:t>Kĩ năng tư vấn pháp luật về giấy chứng nhận quyền sử dụng đất; quyền và nghĩa vụ của người sử dụng đất</w:t>
            </w:r>
          </w:p>
        </w:tc>
        <w:tc>
          <w:tcPr>
            <w:tcW w:w="600" w:type="pct"/>
            <w:tcBorders>
              <w:top w:val="single" w:sz="6" w:space="0" w:color="000000"/>
              <w:left w:val="single" w:sz="6" w:space="0" w:color="000000"/>
              <w:bottom w:val="single" w:sz="6" w:space="0" w:color="000000"/>
              <w:right w:val="single" w:sz="6" w:space="0" w:color="000000"/>
            </w:tcBorders>
            <w:vAlign w:val="center"/>
          </w:tcPr>
          <w:p w14:paraId="772E047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B6DF2E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40BEE5F"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p>
        </w:tc>
      </w:tr>
      <w:tr w:rsidR="0066207E" w:rsidRPr="0066207E" w14:paraId="2843CF2D"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1E2889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A9E3C20" w14:textId="77777777" w:rsidR="0066207E" w:rsidRPr="0066207E" w:rsidRDefault="0066207E" w:rsidP="0066207E">
            <w:pPr>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Kĩ năng tư vấn pháp luật về khiếu nại, tố cáo về đất đai - giải quyết tranh chấp đất đai và xử lí vi phạm pháp luật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537597D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614E88B0"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CDEBEA0"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p>
        </w:tc>
      </w:tr>
      <w:tr w:rsidR="0066207E" w:rsidRPr="0066207E" w14:paraId="1132F6AB"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C6FBD06"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75B37A8D" w14:textId="77777777" w:rsidR="0066207E" w:rsidRPr="0066207E" w:rsidRDefault="0066207E" w:rsidP="0066207E">
            <w:pPr>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lang w:val="pl-PL"/>
              </w:rPr>
              <w:t>Kĩ năng tư vấn pháp luật về giá đất và các vấn đề tài chính về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0171583B"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4527D36"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B9A8026"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r>
      <w:tr w:rsidR="0066207E" w:rsidRPr="0066207E" w14:paraId="40986050"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2DAED2"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5298B10A" w14:textId="77777777" w:rsidR="0066207E" w:rsidRPr="0066207E" w:rsidRDefault="0066207E" w:rsidP="0066207E">
            <w:pPr>
              <w:widowControl w:val="0"/>
              <w:spacing w:after="0" w:line="360" w:lineRule="auto"/>
              <w:jc w:val="both"/>
              <w:rPr>
                <w:rFonts w:ascii="Times New Roman" w:eastAsia="Times New Roman" w:hAnsi="Times New Roman" w:cs="Times New Roman"/>
                <w:sz w:val="26"/>
                <w:szCs w:val="26"/>
                <w:lang w:val="pl-PL"/>
              </w:rPr>
            </w:pPr>
            <w:r w:rsidRPr="0066207E">
              <w:rPr>
                <w:rFonts w:ascii="Times New Roman" w:eastAsia="Times New Roman" w:hAnsi="Times New Roman" w:cs="Times New Roman"/>
                <w:sz w:val="26"/>
                <w:szCs w:val="26"/>
                <w:lang w:val="pl-PL"/>
              </w:rPr>
              <w:t>Kĩ năng tư vấn pháp luật về trình tự, thủ tục hành chính trong lĩnh vực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46CCA51F"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3E783F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3BE24D8"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p>
        </w:tc>
      </w:tr>
      <w:tr w:rsidR="0066207E" w:rsidRPr="0066207E" w14:paraId="71C14607" w14:textId="77777777" w:rsidTr="0066207E">
        <w:trPr>
          <w:trHeight w:val="375"/>
          <w:tblCellSpacing w:w="0" w:type="dxa"/>
        </w:trPr>
        <w:tc>
          <w:tcPr>
            <w:tcW w:w="3388" w:type="pct"/>
            <w:gridSpan w:val="2"/>
            <w:tcBorders>
              <w:top w:val="single" w:sz="6" w:space="0" w:color="000000"/>
              <w:left w:val="single" w:sz="12" w:space="0" w:color="000000"/>
              <w:bottom w:val="single" w:sz="6" w:space="0" w:color="000000"/>
              <w:right w:val="single" w:sz="6" w:space="0" w:color="000000"/>
            </w:tcBorders>
            <w:vAlign w:val="center"/>
          </w:tcPr>
          <w:p w14:paraId="30B3C1D8"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b/>
                <w:bCs/>
                <w:sz w:val="26"/>
                <w:szCs w:val="26"/>
              </w:rPr>
              <w:t>Tổng cộng:</w:t>
            </w:r>
            <w:r w:rsidRPr="0066207E">
              <w:rPr>
                <w:rFonts w:ascii="Times New Roman" w:eastAsia="Times New Roman" w:hAnsi="Times New Roman" w:cs="Times New Roman"/>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7B203AB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1E791749"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w:t>
            </w:r>
          </w:p>
        </w:tc>
        <w:tc>
          <w:tcPr>
            <w:tcW w:w="485" w:type="pct"/>
            <w:tcBorders>
              <w:top w:val="single" w:sz="6" w:space="0" w:color="000000"/>
              <w:left w:val="single" w:sz="6" w:space="0" w:color="000000"/>
              <w:bottom w:val="single" w:sz="6" w:space="0" w:color="000000"/>
              <w:right w:val="single" w:sz="12" w:space="0" w:color="000000"/>
            </w:tcBorders>
          </w:tcPr>
          <w:p w14:paraId="267F03CB"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2</w:t>
            </w:r>
          </w:p>
        </w:tc>
      </w:tr>
    </w:tbl>
    <w:p w14:paraId="4F1C4471" w14:textId="77777777" w:rsidR="0066207E" w:rsidRPr="0066207E" w:rsidRDefault="0066207E" w:rsidP="0066207E">
      <w:pPr>
        <w:keepNext/>
        <w:spacing w:before="120" w:after="12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13. Hình thức và nội dung từng tuần: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702"/>
        <w:gridCol w:w="850"/>
        <w:gridCol w:w="3119"/>
        <w:gridCol w:w="992"/>
      </w:tblGrid>
      <w:tr w:rsidR="0066207E" w:rsidRPr="0066207E" w14:paraId="7285FDAF" w14:textId="77777777" w:rsidTr="0066207E">
        <w:trPr>
          <w:trHeight w:val="911"/>
        </w:trPr>
        <w:tc>
          <w:tcPr>
            <w:tcW w:w="1260" w:type="dxa"/>
            <w:vAlign w:val="center"/>
          </w:tcPr>
          <w:p w14:paraId="0A7A8D3A"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Hình thức TC dạy học</w:t>
            </w:r>
          </w:p>
        </w:tc>
        <w:tc>
          <w:tcPr>
            <w:tcW w:w="3702" w:type="dxa"/>
            <w:vAlign w:val="center"/>
          </w:tcPr>
          <w:p w14:paraId="1A88AC4F"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Nội dung</w:t>
            </w:r>
          </w:p>
        </w:tc>
        <w:tc>
          <w:tcPr>
            <w:tcW w:w="850" w:type="dxa"/>
          </w:tcPr>
          <w:p w14:paraId="08471C0F"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Thời gian (tiết)</w:t>
            </w:r>
          </w:p>
        </w:tc>
        <w:tc>
          <w:tcPr>
            <w:tcW w:w="3119" w:type="dxa"/>
            <w:vAlign w:val="center"/>
          </w:tcPr>
          <w:p w14:paraId="2B0C1842"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Yêu cầu SV chuẩn bị và địa chỉ tư liệu</w:t>
            </w:r>
          </w:p>
        </w:tc>
        <w:tc>
          <w:tcPr>
            <w:tcW w:w="992" w:type="dxa"/>
            <w:vAlign w:val="center"/>
          </w:tcPr>
          <w:p w14:paraId="0A0B6748"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Ghi chú</w:t>
            </w:r>
          </w:p>
        </w:tc>
      </w:tr>
      <w:tr w:rsidR="0066207E" w:rsidRPr="0066207E" w14:paraId="3C7C22D6" w14:textId="77777777" w:rsidTr="0066207E">
        <w:trPr>
          <w:trHeight w:val="332"/>
        </w:trPr>
        <w:tc>
          <w:tcPr>
            <w:tcW w:w="1260" w:type="dxa"/>
            <w:shd w:val="clear" w:color="auto" w:fill="F2F2F2"/>
            <w:vAlign w:val="center"/>
          </w:tcPr>
          <w:p w14:paraId="19621C2F" w14:textId="77777777" w:rsidR="0066207E" w:rsidRPr="0066207E" w:rsidRDefault="0066207E" w:rsidP="0066207E">
            <w:pPr>
              <w:snapToGrid w:val="0"/>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w:t>
            </w:r>
          </w:p>
        </w:tc>
        <w:tc>
          <w:tcPr>
            <w:tcW w:w="3702" w:type="dxa"/>
            <w:shd w:val="clear" w:color="auto" w:fill="F2F2F2"/>
            <w:vAlign w:val="center"/>
          </w:tcPr>
          <w:p w14:paraId="63E0096B"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tcPr>
          <w:p w14:paraId="24D63F9D" w14:textId="77777777" w:rsidR="0066207E" w:rsidRPr="0066207E" w:rsidRDefault="0066207E" w:rsidP="0066207E">
            <w:pPr>
              <w:snapToGrid w:val="0"/>
              <w:spacing w:after="0" w:line="320" w:lineRule="exact"/>
              <w:jc w:val="center"/>
              <w:rPr>
                <w:rFonts w:ascii="Times New Roman" w:eastAsia="Times New Roman" w:hAnsi="Times New Roman" w:cs="Times New Roman"/>
                <w:b/>
                <w:sz w:val="26"/>
                <w:szCs w:val="26"/>
                <w:lang w:val="vi-VN"/>
              </w:rPr>
            </w:pPr>
          </w:p>
        </w:tc>
        <w:tc>
          <w:tcPr>
            <w:tcW w:w="3119" w:type="dxa"/>
            <w:shd w:val="clear" w:color="auto" w:fill="F2F2F2"/>
            <w:vAlign w:val="center"/>
          </w:tcPr>
          <w:p w14:paraId="4A533989"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75D30BE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142D6B3E" w14:textId="77777777" w:rsidTr="004F1F48">
        <w:tc>
          <w:tcPr>
            <w:tcW w:w="1260" w:type="dxa"/>
            <w:vAlign w:val="center"/>
          </w:tcPr>
          <w:p w14:paraId="01515313"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27EC9F8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3BB0A42F"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pacing w:val="-6"/>
                <w:sz w:val="26"/>
                <w:szCs w:val="26"/>
                <w:lang w:val="vi-VN"/>
              </w:rPr>
            </w:pPr>
            <w:r w:rsidRPr="0066207E">
              <w:rPr>
                <w:rFonts w:ascii="Times New Roman" w:eastAsia="Times New Roman" w:hAnsi="Times New Roman" w:cs="Times New Roman"/>
                <w:spacing w:val="-6"/>
                <w:sz w:val="26"/>
                <w:szCs w:val="26"/>
                <w:lang w:val="vi-VN"/>
              </w:rPr>
              <w:t xml:space="preserve">- Giới thiệu khái </w:t>
            </w:r>
            <w:r w:rsidRPr="0066207E">
              <w:rPr>
                <w:rFonts w:ascii="Times New Roman" w:eastAsia="Times New Roman" w:hAnsi="Times New Roman" w:cs="Times New Roman"/>
                <w:bCs/>
                <w:spacing w:val="-2"/>
                <w:sz w:val="26"/>
                <w:szCs w:val="26"/>
                <w:lang w:val="vi-VN"/>
              </w:rPr>
              <w:t>niệm và vai trò của tư vấn pháp luật;</w:t>
            </w:r>
          </w:p>
          <w:p w14:paraId="02976F84"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Giới thiệu khái niệm, mục đích và ý nghĩa của tư vấn pháp luật trong lĩnh vực đất đai;</w:t>
            </w:r>
          </w:p>
          <w:p w14:paraId="069DBAE0"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Giới thiệu khái niệm kĩ năng tư vấn pháp luật trong lĩnh vực đất đai;</w:t>
            </w:r>
          </w:p>
          <w:p w14:paraId="6C16E563"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Phân tích sự cần thiết của việc ra đời loại hình tư vấn pháp luật trong lĩnh vực đất đai;</w:t>
            </w:r>
          </w:p>
          <w:p w14:paraId="456AF8C6"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Trình bày các yêu cầu cơ bản của tư vấn pháp luật trong lĩnh vực đất đai;</w:t>
            </w:r>
          </w:p>
          <w:p w14:paraId="33D68B30"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xml:space="preserve">- Phân tích các kĩ năng cơ bản về </w:t>
            </w:r>
            <w:r w:rsidRPr="0066207E">
              <w:rPr>
                <w:rFonts w:ascii="Times New Roman" w:eastAsia="Times New Roman" w:hAnsi="Times New Roman" w:cs="Times New Roman"/>
                <w:bCs/>
                <w:spacing w:val="-2"/>
                <w:sz w:val="26"/>
                <w:szCs w:val="26"/>
                <w:lang w:val="vi-VN"/>
              </w:rPr>
              <w:lastRenderedPageBreak/>
              <w:t>tư vấn pháp luật trong lĩnh vực đất đai;</w:t>
            </w:r>
          </w:p>
          <w:p w14:paraId="48A68050"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rPr>
            </w:pPr>
            <w:r w:rsidRPr="0066207E">
              <w:rPr>
                <w:rFonts w:ascii="Times New Roman" w:eastAsia="Times New Roman" w:hAnsi="Times New Roman" w:cs="Times New Roman"/>
                <w:bCs/>
                <w:spacing w:val="-2"/>
                <w:sz w:val="26"/>
                <w:szCs w:val="26"/>
                <w:lang w:val="vi-VN"/>
              </w:rPr>
              <w:t>- Phân tích các bước cơ bản về tư vấn pháp luật trong lĩnh vực đất đai.</w:t>
            </w:r>
          </w:p>
        </w:tc>
        <w:tc>
          <w:tcPr>
            <w:tcW w:w="850" w:type="dxa"/>
            <w:vAlign w:val="center"/>
          </w:tcPr>
          <w:p w14:paraId="369548AB"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lang w:val="fr-FR"/>
              </w:rPr>
            </w:pPr>
            <w:r w:rsidRPr="0066207E">
              <w:rPr>
                <w:rFonts w:ascii="Times New Roman" w:eastAsia="Times New Roman" w:hAnsi="Times New Roman" w:cs="Times New Roman"/>
                <w:iCs/>
                <w:sz w:val="26"/>
                <w:szCs w:val="26"/>
                <w:lang w:val="fr-FR"/>
              </w:rPr>
              <w:lastRenderedPageBreak/>
              <w:t>2</w:t>
            </w:r>
          </w:p>
        </w:tc>
        <w:tc>
          <w:tcPr>
            <w:tcW w:w="3119" w:type="dxa"/>
            <w:vAlign w:val="center"/>
          </w:tcPr>
          <w:p w14:paraId="1811862A"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7354BC0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14BDDF97" w14:textId="77777777" w:rsidR="0066207E" w:rsidRPr="0066207E" w:rsidRDefault="0066207E" w:rsidP="0066207E">
            <w:pPr>
              <w:spacing w:after="0" w:line="320" w:lineRule="exact"/>
              <w:ind w:firstLine="709"/>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53375A5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0D91246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48262493" w14:textId="77777777" w:rsidTr="004F1F48">
        <w:tc>
          <w:tcPr>
            <w:tcW w:w="1260" w:type="dxa"/>
            <w:vAlign w:val="center"/>
          </w:tcPr>
          <w:p w14:paraId="2D77E05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6AE774D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4C7AAEF4"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1996A5E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366570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CEF1255" w14:textId="77777777" w:rsidTr="004F1F48">
        <w:tc>
          <w:tcPr>
            <w:tcW w:w="1260" w:type="dxa"/>
            <w:vAlign w:val="center"/>
          </w:tcPr>
          <w:p w14:paraId="7A56049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50FB62A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5705AC37"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FAC8F41"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6A0058D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A5D6B6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B4D7937" w14:textId="77777777" w:rsidTr="004F1F48">
        <w:tc>
          <w:tcPr>
            <w:tcW w:w="1260" w:type="dxa"/>
            <w:shd w:val="clear" w:color="auto" w:fill="F2F2F2"/>
            <w:vAlign w:val="center"/>
          </w:tcPr>
          <w:p w14:paraId="5A9F29A2" w14:textId="77777777" w:rsidR="0066207E" w:rsidRPr="0066207E" w:rsidRDefault="0066207E" w:rsidP="0066207E">
            <w:pPr>
              <w:snapToGrid w:val="0"/>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2</w:t>
            </w:r>
          </w:p>
        </w:tc>
        <w:tc>
          <w:tcPr>
            <w:tcW w:w="3702" w:type="dxa"/>
            <w:shd w:val="clear" w:color="auto" w:fill="F2F2F2"/>
            <w:vAlign w:val="center"/>
          </w:tcPr>
          <w:p w14:paraId="270D152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3BF04E55"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lang w:val="vi-VN"/>
              </w:rPr>
            </w:pPr>
          </w:p>
        </w:tc>
        <w:tc>
          <w:tcPr>
            <w:tcW w:w="3119" w:type="dxa"/>
            <w:shd w:val="clear" w:color="auto" w:fill="F2F2F2"/>
            <w:vAlign w:val="center"/>
          </w:tcPr>
          <w:p w14:paraId="0CF9E75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6A2C29D3"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1EFA3617" w14:textId="77777777" w:rsidTr="004F1F48">
        <w:tc>
          <w:tcPr>
            <w:tcW w:w="1260" w:type="dxa"/>
            <w:vAlign w:val="center"/>
          </w:tcPr>
          <w:p w14:paraId="26300C99"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1C60065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2AE06A16"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Giới thiệu khái quát về hồ sơ, vụ việc đất đai; </w:t>
            </w:r>
          </w:p>
          <w:p w14:paraId="7E529B17" w14:textId="77777777" w:rsidR="0066207E" w:rsidRPr="0066207E" w:rsidRDefault="0066207E" w:rsidP="0066207E">
            <w:pPr>
              <w:widowControl w:val="0"/>
              <w:spacing w:after="0" w:line="320" w:lineRule="exact"/>
              <w:jc w:val="both"/>
              <w:rPr>
                <w:rFonts w:ascii="Times New Roman" w:eastAsia="Times New Roman" w:hAnsi="Times New Roman" w:cs="Times New Roman"/>
                <w:spacing w:val="8"/>
                <w:sz w:val="26"/>
                <w:szCs w:val="26"/>
                <w:lang w:val="vi-VN"/>
              </w:rPr>
            </w:pPr>
            <w:r w:rsidRPr="0066207E">
              <w:rPr>
                <w:rFonts w:ascii="Times New Roman" w:eastAsia="Times New Roman" w:hAnsi="Times New Roman" w:cs="Times New Roman"/>
                <w:spacing w:val="8"/>
                <w:sz w:val="26"/>
                <w:szCs w:val="26"/>
                <w:lang w:val="vi-VN"/>
              </w:rPr>
              <w:t>- Phân tích mục đích và yêu cầu của việc nghiên cứu hồ sơ, vụ việc đất đai;</w:t>
            </w:r>
          </w:p>
          <w:p w14:paraId="4214BE09"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nghiên cứu hồ sơ, vụ việc đất đai;</w:t>
            </w:r>
          </w:p>
          <w:p w14:paraId="30CB42B3"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bCs/>
                <w:sz w:val="26"/>
                <w:szCs w:val="26"/>
                <w:lang w:val="vi-VN"/>
              </w:rPr>
            </w:pPr>
            <w:r w:rsidRPr="0066207E">
              <w:rPr>
                <w:rFonts w:ascii="Times New Roman" w:eastAsia="Times New Roman" w:hAnsi="Times New Roman" w:cs="Times New Roman"/>
                <w:sz w:val="26"/>
                <w:szCs w:val="26"/>
                <w:lang w:val="vi-VN"/>
              </w:rPr>
              <w:t>- Phân tích các bước nghiên cứu hồ sơ, vụ việc đất đai.</w:t>
            </w:r>
          </w:p>
        </w:tc>
        <w:tc>
          <w:tcPr>
            <w:tcW w:w="850" w:type="dxa"/>
            <w:vAlign w:val="center"/>
          </w:tcPr>
          <w:p w14:paraId="00CAA84B"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lang w:val="fr-FR"/>
              </w:rPr>
            </w:pPr>
            <w:r w:rsidRPr="0066207E">
              <w:rPr>
                <w:rFonts w:ascii="Times New Roman" w:eastAsia="Times New Roman" w:hAnsi="Times New Roman" w:cs="Times New Roman"/>
                <w:iCs/>
                <w:sz w:val="26"/>
                <w:szCs w:val="26"/>
                <w:lang w:val="fr-FR"/>
              </w:rPr>
              <w:t>2</w:t>
            </w:r>
          </w:p>
        </w:tc>
        <w:tc>
          <w:tcPr>
            <w:tcW w:w="3119" w:type="dxa"/>
            <w:vAlign w:val="center"/>
          </w:tcPr>
          <w:p w14:paraId="79A701DC"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16FF531B"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5C23ED54" w14:textId="77777777" w:rsidR="0066207E" w:rsidRPr="0066207E" w:rsidRDefault="0066207E" w:rsidP="0066207E">
            <w:pPr>
              <w:spacing w:after="0" w:line="320" w:lineRule="exact"/>
              <w:ind w:firstLine="709"/>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69548408"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6A5A22E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3F93303" w14:textId="77777777" w:rsidTr="004F1F48">
        <w:tc>
          <w:tcPr>
            <w:tcW w:w="1260" w:type="dxa"/>
            <w:vAlign w:val="center"/>
          </w:tcPr>
          <w:p w14:paraId="7FF9C3F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2BE053C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57FB63E4"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6234172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369915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AA3C186" w14:textId="77777777" w:rsidTr="004F1F48">
        <w:tc>
          <w:tcPr>
            <w:tcW w:w="1260" w:type="dxa"/>
            <w:vAlign w:val="center"/>
          </w:tcPr>
          <w:p w14:paraId="0A26B85C"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0A7B52B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382170F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75F804A1"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46D67E3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DB4C2D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72F0150" w14:textId="77777777" w:rsidTr="004F1F48">
        <w:tc>
          <w:tcPr>
            <w:tcW w:w="1260" w:type="dxa"/>
            <w:shd w:val="clear" w:color="auto" w:fill="F2F2F2"/>
            <w:vAlign w:val="center"/>
          </w:tcPr>
          <w:p w14:paraId="4743D81E"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3</w:t>
            </w:r>
          </w:p>
        </w:tc>
        <w:tc>
          <w:tcPr>
            <w:tcW w:w="3702" w:type="dxa"/>
            <w:shd w:val="clear" w:color="auto" w:fill="F2F2F2"/>
            <w:vAlign w:val="center"/>
          </w:tcPr>
          <w:p w14:paraId="10C6D7B6"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374E084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47A1721A"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7A31A27"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A596572" w14:textId="77777777" w:rsidTr="004F1F48">
        <w:tc>
          <w:tcPr>
            <w:tcW w:w="1260" w:type="dxa"/>
            <w:vAlign w:val="center"/>
          </w:tcPr>
          <w:p w14:paraId="11524E48" w14:textId="77777777" w:rsidR="0066207E" w:rsidRPr="0066207E" w:rsidRDefault="0066207E" w:rsidP="0066207E">
            <w:pPr>
              <w:widowControl w:val="0"/>
              <w:spacing w:after="0" w:line="320" w:lineRule="exact"/>
              <w:ind w:right="-85"/>
              <w:jc w:val="center"/>
              <w:rPr>
                <w:rFonts w:ascii="Times New Roman" w:eastAsia="Times New Roman" w:hAnsi="Times New Roman" w:cs="Times New Roman"/>
                <w:spacing w:val="-4"/>
                <w:sz w:val="26"/>
                <w:szCs w:val="26"/>
                <w:lang w:val="nl-NL"/>
              </w:rPr>
            </w:pPr>
            <w:r w:rsidRPr="0066207E">
              <w:rPr>
                <w:rFonts w:ascii="Times New Roman" w:eastAsia="Times New Roman" w:hAnsi="Times New Roman" w:cs="Times New Roman"/>
                <w:spacing w:val="-4"/>
                <w:sz w:val="26"/>
                <w:szCs w:val="26"/>
                <w:lang w:val="nl-NL"/>
              </w:rPr>
              <w:t>Seminar</w:t>
            </w:r>
          </w:p>
          <w:p w14:paraId="1D91C912"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7CDB71C1"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Sự cần thiết của việc ra đời loại hình tư vấn pháp luật trong lĩnh vực đất đai;</w:t>
            </w:r>
          </w:p>
          <w:p w14:paraId="09A7FE7D"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Các yêu cầu cơ bản của tư vấn pháp luật trong lĩnh vực đất đai;</w:t>
            </w:r>
          </w:p>
          <w:p w14:paraId="0CDAC12D"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Các kĩ năng cơ bản về tư vấn pháp luật trong lĩnh vực đất đai</w:t>
            </w:r>
          </w:p>
          <w:p w14:paraId="3F31A4E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Các bước cơ bản về tư vấn pháp luật trong lĩnh vực đất đai.</w:t>
            </w:r>
          </w:p>
          <w:p w14:paraId="6E91002C"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bCs/>
                <w:spacing w:val="-2"/>
                <w:sz w:val="26"/>
                <w:szCs w:val="26"/>
                <w:lang w:val="vi-VN"/>
              </w:rPr>
              <w:t>- Thảo luận bài tập tình huống</w:t>
            </w:r>
            <w:r w:rsidRPr="0066207E">
              <w:rPr>
                <w:rFonts w:ascii="Times New Roman" w:eastAsia="Times New Roman" w:hAnsi="Times New Roman" w:cs="Times New Roman"/>
                <w:sz w:val="26"/>
                <w:szCs w:val="26"/>
                <w:lang w:val="vi-VN"/>
              </w:rPr>
              <w:t>(nhóm1)</w:t>
            </w:r>
          </w:p>
          <w:p w14:paraId="4BC07D49" w14:textId="77777777" w:rsidR="0066207E" w:rsidRPr="0066207E" w:rsidRDefault="0066207E" w:rsidP="0066207E">
            <w:pPr>
              <w:widowControl w:val="0"/>
              <w:spacing w:after="0" w:line="320" w:lineRule="exact"/>
              <w:jc w:val="both"/>
              <w:rPr>
                <w:rFonts w:ascii="Times New Roman" w:eastAsia="Times New Roman" w:hAnsi="Times New Roman" w:cs="Times New Roman"/>
                <w:spacing w:val="8"/>
                <w:sz w:val="26"/>
                <w:szCs w:val="26"/>
                <w:lang w:val="vi-VN"/>
              </w:rPr>
            </w:pPr>
            <w:r w:rsidRPr="0066207E">
              <w:rPr>
                <w:rFonts w:ascii="Times New Roman" w:eastAsia="Times New Roman" w:hAnsi="Times New Roman" w:cs="Times New Roman"/>
                <w:spacing w:val="8"/>
                <w:sz w:val="26"/>
                <w:szCs w:val="26"/>
                <w:lang w:val="vi-VN"/>
              </w:rPr>
              <w:t>- Mục đích và yêu cầu của việc nghiên cứu hồ sơ, vụ việc đất đai;</w:t>
            </w:r>
          </w:p>
          <w:p w14:paraId="3293498A"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nghiên cứu hồ sơ, vụ việc đất đai;</w:t>
            </w:r>
          </w:p>
          <w:p w14:paraId="5778FBD0"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sz w:val="26"/>
                <w:szCs w:val="26"/>
                <w:lang w:val="vi-VN"/>
              </w:rPr>
              <w:t xml:space="preserve">- Phân tích các bước nghiên cứu hồ sơ, vụ việc đất đai. </w:t>
            </w:r>
          </w:p>
        </w:tc>
        <w:tc>
          <w:tcPr>
            <w:tcW w:w="850" w:type="dxa"/>
            <w:vAlign w:val="center"/>
          </w:tcPr>
          <w:p w14:paraId="57613BBE"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483DD86A"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07A4460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441F6D7C"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04B7F9F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20FCB93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37279BFE" w14:textId="77777777" w:rsidTr="004F1F48">
        <w:tc>
          <w:tcPr>
            <w:tcW w:w="1260" w:type="dxa"/>
            <w:vAlign w:val="center"/>
          </w:tcPr>
          <w:p w14:paraId="7295755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6AC29963"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468359A2"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381280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38DAA63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0DCB50A" w14:textId="77777777" w:rsidTr="004F1F48">
        <w:tc>
          <w:tcPr>
            <w:tcW w:w="1260" w:type="dxa"/>
            <w:vAlign w:val="center"/>
          </w:tcPr>
          <w:p w14:paraId="05983D7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Kiểm tra</w:t>
            </w:r>
          </w:p>
          <w:p w14:paraId="3C7A97B5"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61ACB4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CF62CEE"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5B2665C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B1B496C"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49D08BBB" w14:textId="77777777" w:rsidTr="004F1F48">
        <w:tc>
          <w:tcPr>
            <w:tcW w:w="1260" w:type="dxa"/>
            <w:shd w:val="clear" w:color="auto" w:fill="F2F2F2"/>
            <w:vAlign w:val="center"/>
          </w:tcPr>
          <w:p w14:paraId="7E19FD65"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4</w:t>
            </w:r>
          </w:p>
        </w:tc>
        <w:tc>
          <w:tcPr>
            <w:tcW w:w="3702" w:type="dxa"/>
            <w:shd w:val="clear" w:color="auto" w:fill="F2F2F2"/>
            <w:vAlign w:val="center"/>
          </w:tcPr>
          <w:p w14:paraId="461B17CF"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186D2D74"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2F757908"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48B10318"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42918D83" w14:textId="77777777" w:rsidTr="004F1F48">
        <w:tc>
          <w:tcPr>
            <w:tcW w:w="1260" w:type="dxa"/>
            <w:vAlign w:val="center"/>
          </w:tcPr>
          <w:p w14:paraId="608D60DE"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2ACA1FFB"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2739B946"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Giới thiệu khái quát về nhu cầu tư vấn pháp luật về giao đất, cho thuê đất, chuyển mục đích sử dụng đất - bồi thường, giải phóng mặt bằng khi Nhà nước thu hồi đất;</w:t>
            </w:r>
          </w:p>
          <w:p w14:paraId="6C858B24"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đặc điểm của tư vấn pháp luật về giao đất, cho thuê đất, chuyển mục đích sử dụng đất - bồi thường, giải phóng mặt bằng khi Nhà nước thu hồi đất;</w:t>
            </w:r>
          </w:p>
          <w:p w14:paraId="5A37E6AD"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giao đất, cho thuê đất, chuyển mục đích sử dụng đất - bồi thường, giải phóng mặt bằng khi Nhà nước thu hồi đất;</w:t>
            </w:r>
          </w:p>
          <w:p w14:paraId="2D996BC4"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cơ bản sử dụng trong tư vấn pháp luật về giao đất, cho thuê đất, chuyển mục đích sử dụng đất - bồi thường, giải phóng mặt bằng khi Nhà nước thu hồi đất.</w:t>
            </w:r>
          </w:p>
          <w:p w14:paraId="71C80DC6"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Nộp BT nhóm số 1; Nhận BT nhóm số 2</w:t>
            </w:r>
          </w:p>
        </w:tc>
        <w:tc>
          <w:tcPr>
            <w:tcW w:w="850" w:type="dxa"/>
            <w:vAlign w:val="center"/>
          </w:tcPr>
          <w:p w14:paraId="22C56163" w14:textId="77777777" w:rsidR="0066207E" w:rsidRPr="0066207E" w:rsidRDefault="0066207E" w:rsidP="004F1F48">
            <w:pPr>
              <w:widowControl w:val="0"/>
              <w:shd w:val="clear" w:color="auto" w:fill="FFFFFF"/>
              <w:spacing w:after="0" w:line="320" w:lineRule="exact"/>
              <w:ind w:right="-85"/>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0935E191"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731B3FE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776F8503" w14:textId="77777777" w:rsidR="0066207E" w:rsidRPr="0066207E" w:rsidRDefault="0066207E" w:rsidP="0066207E">
            <w:pPr>
              <w:spacing w:after="0" w:line="320" w:lineRule="exact"/>
              <w:ind w:firstLine="709"/>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0C4ECD4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4626337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AE1E442" w14:textId="77777777" w:rsidTr="004F1F48">
        <w:tc>
          <w:tcPr>
            <w:tcW w:w="1260" w:type="dxa"/>
            <w:vAlign w:val="center"/>
          </w:tcPr>
          <w:p w14:paraId="64EEAB4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332E016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6F8F695"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1818790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7DE73B7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4AA4D8A4" w14:textId="77777777" w:rsidTr="004F1F48">
        <w:tc>
          <w:tcPr>
            <w:tcW w:w="1260" w:type="dxa"/>
            <w:vAlign w:val="center"/>
          </w:tcPr>
          <w:p w14:paraId="36FE7425"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5ABA83C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05F8A4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2C484C63"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6CA74B3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8FCF08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B17930E" w14:textId="77777777" w:rsidTr="004F1F48">
        <w:tc>
          <w:tcPr>
            <w:tcW w:w="1260" w:type="dxa"/>
            <w:shd w:val="clear" w:color="auto" w:fill="F2F2F2"/>
            <w:vAlign w:val="center"/>
          </w:tcPr>
          <w:p w14:paraId="3117E4BE"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5</w:t>
            </w:r>
          </w:p>
        </w:tc>
        <w:tc>
          <w:tcPr>
            <w:tcW w:w="3702" w:type="dxa"/>
            <w:shd w:val="clear" w:color="auto" w:fill="F2F2F2"/>
            <w:vAlign w:val="center"/>
          </w:tcPr>
          <w:p w14:paraId="7CAF2CB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752F3D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74627CDD"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15D15BD"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693AC84D" w14:textId="77777777" w:rsidTr="004F1F48">
        <w:tc>
          <w:tcPr>
            <w:tcW w:w="1260" w:type="dxa"/>
            <w:vAlign w:val="center"/>
          </w:tcPr>
          <w:p w14:paraId="02715E0D"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5231CF32"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5BE68D07"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đặc điểm của tư vấn pháp luật về giấy chứng nhận quyền sử dụng đất; quyền và nghĩa vụ của người sử dụng đất;</w:t>
            </w:r>
          </w:p>
          <w:p w14:paraId="36BD2A8C"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giấy chứng nhận quyền sử dụng đất; quyền và nghĩa vụ của người sử dụng đất;</w:t>
            </w:r>
          </w:p>
          <w:p w14:paraId="12161102"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Phân tích các kĩ năng cơ bản sử dụng trong tư vấn pháp luật về giấy chứng nhận quyền sử dụng </w:t>
            </w:r>
            <w:r w:rsidRPr="0066207E">
              <w:rPr>
                <w:rFonts w:ascii="Times New Roman" w:eastAsia="Times New Roman" w:hAnsi="Times New Roman" w:cs="Times New Roman"/>
                <w:sz w:val="26"/>
                <w:szCs w:val="26"/>
                <w:lang w:val="vi-VN"/>
              </w:rPr>
              <w:lastRenderedPageBreak/>
              <w:t>đất; quyền và nghĩa vụ của người sử dụng đất.</w:t>
            </w:r>
          </w:p>
        </w:tc>
        <w:tc>
          <w:tcPr>
            <w:tcW w:w="850" w:type="dxa"/>
            <w:vAlign w:val="center"/>
          </w:tcPr>
          <w:p w14:paraId="73972C86" w14:textId="77777777" w:rsidR="0066207E" w:rsidRPr="0066207E" w:rsidRDefault="0066207E" w:rsidP="004F1F48">
            <w:pPr>
              <w:widowControl w:val="0"/>
              <w:shd w:val="clear" w:color="auto" w:fill="FFFFFF"/>
              <w:spacing w:after="0" w:line="320" w:lineRule="exact"/>
              <w:ind w:right="-85"/>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lastRenderedPageBreak/>
              <w:t>2</w:t>
            </w:r>
          </w:p>
        </w:tc>
        <w:tc>
          <w:tcPr>
            <w:tcW w:w="3119" w:type="dxa"/>
            <w:vAlign w:val="center"/>
          </w:tcPr>
          <w:p w14:paraId="099416BB"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1138B5C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47A1CBA9"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250EF9B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4A8EF43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9ED89C4" w14:textId="77777777" w:rsidTr="004F1F48">
        <w:tc>
          <w:tcPr>
            <w:tcW w:w="1260" w:type="dxa"/>
            <w:vAlign w:val="center"/>
          </w:tcPr>
          <w:p w14:paraId="0F231D4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5126BE1A"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5657C3B6"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7FFBF5E7"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015A87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F9BCEEB" w14:textId="77777777" w:rsidTr="004F1F48">
        <w:tc>
          <w:tcPr>
            <w:tcW w:w="1260" w:type="dxa"/>
            <w:vAlign w:val="center"/>
          </w:tcPr>
          <w:p w14:paraId="08CB138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71B9C630"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7EF50197"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184AFC43"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0FBC5A4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7E10C2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A3C0464" w14:textId="77777777" w:rsidTr="004F1F48">
        <w:tc>
          <w:tcPr>
            <w:tcW w:w="1260" w:type="dxa"/>
            <w:shd w:val="clear" w:color="auto" w:fill="F2F2F2"/>
            <w:vAlign w:val="center"/>
          </w:tcPr>
          <w:p w14:paraId="375DE14B"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6</w:t>
            </w:r>
          </w:p>
        </w:tc>
        <w:tc>
          <w:tcPr>
            <w:tcW w:w="3702" w:type="dxa"/>
            <w:shd w:val="clear" w:color="auto" w:fill="F2F2F2"/>
            <w:vAlign w:val="center"/>
          </w:tcPr>
          <w:p w14:paraId="2798BE8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29D146E9"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5C9A2FA3"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22255A3"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01D15D56" w14:textId="77777777" w:rsidTr="004F1F48">
        <w:tc>
          <w:tcPr>
            <w:tcW w:w="1260" w:type="dxa"/>
            <w:vAlign w:val="center"/>
          </w:tcPr>
          <w:p w14:paraId="0B813052" w14:textId="77777777" w:rsidR="0066207E" w:rsidRPr="0066207E" w:rsidRDefault="0066207E" w:rsidP="0066207E">
            <w:pPr>
              <w:widowControl w:val="0"/>
              <w:spacing w:after="0" w:line="320" w:lineRule="exact"/>
              <w:ind w:right="-85"/>
              <w:jc w:val="center"/>
              <w:rPr>
                <w:rFonts w:ascii="Times New Roman" w:eastAsia="Times New Roman" w:hAnsi="Times New Roman" w:cs="Times New Roman"/>
                <w:spacing w:val="-4"/>
                <w:sz w:val="26"/>
                <w:szCs w:val="26"/>
                <w:lang w:val="nl-NL"/>
              </w:rPr>
            </w:pPr>
            <w:r w:rsidRPr="0066207E">
              <w:rPr>
                <w:rFonts w:ascii="Times New Roman" w:eastAsia="Times New Roman" w:hAnsi="Times New Roman" w:cs="Times New Roman"/>
                <w:spacing w:val="-4"/>
                <w:sz w:val="26"/>
                <w:szCs w:val="26"/>
                <w:lang w:val="nl-NL"/>
              </w:rPr>
              <w:t>Seminar</w:t>
            </w:r>
          </w:p>
          <w:p w14:paraId="762771E8"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b/>
                <w:sz w:val="26"/>
                <w:szCs w:val="26"/>
              </w:rPr>
            </w:pPr>
          </w:p>
        </w:tc>
        <w:tc>
          <w:tcPr>
            <w:tcW w:w="3702" w:type="dxa"/>
            <w:vAlign w:val="center"/>
          </w:tcPr>
          <w:p w14:paraId="6249D35B"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Thảo luận chung hoặc theo nhóm các vấn đề: Vận dụng được các quy định của pháp luật về giao đất, cho thuê đất, chuyển mục đích sử dụng đất - bồi thường, giải phóng mặt bằng khi Nhà nước thu hồi đất để </w:t>
            </w:r>
            <w:r w:rsidRPr="0066207E">
              <w:rPr>
                <w:rFonts w:ascii="Times New Roman" w:eastAsia="Times New Roman" w:hAnsi="Times New Roman" w:cs="Times New Roman"/>
                <w:spacing w:val="-4"/>
                <w:sz w:val="26"/>
                <w:szCs w:val="26"/>
                <w:lang w:val="vi-VN"/>
              </w:rPr>
              <w:t>tư vấn cho đối tượng cần tư vấn thông</w:t>
            </w:r>
            <w:r w:rsidRPr="0066207E">
              <w:rPr>
                <w:rFonts w:ascii="Times New Roman" w:eastAsia="Times New Roman" w:hAnsi="Times New Roman" w:cs="Times New Roman"/>
                <w:sz w:val="26"/>
                <w:szCs w:val="26"/>
                <w:lang w:val="vi-VN"/>
              </w:rPr>
              <w:t xml:space="preserve"> qua các tình huống thực tiễn. </w:t>
            </w:r>
          </w:p>
          <w:p w14:paraId="453E307C"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Thảo luận chung hoặc theo nhóm các vấn đề: Thực hành kĩ năng tư vấn về giao đất, cho thuê đất, chuyển mục đích sử dụng đất - bồi thường, giải phóng mặt bằng khi Nhà nước thu hồi đất. </w:t>
            </w:r>
          </w:p>
        </w:tc>
        <w:tc>
          <w:tcPr>
            <w:tcW w:w="850" w:type="dxa"/>
            <w:vAlign w:val="center"/>
          </w:tcPr>
          <w:p w14:paraId="7DD6EA7F"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38EF0818"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i/>
                <w:sz w:val="26"/>
                <w:szCs w:val="26"/>
                <w:lang w:val="vi-VN"/>
              </w:rPr>
              <w:t>-</w:t>
            </w:r>
            <w:r w:rsidRPr="0066207E">
              <w:rPr>
                <w:rFonts w:ascii="Times New Roman" w:eastAsia="Times New Roman" w:hAnsi="Times New Roman" w:cs="Times New Roman"/>
                <w:sz w:val="26"/>
                <w:szCs w:val="26"/>
                <w:lang w:val="vi-VN"/>
              </w:rPr>
              <w:t xml:space="preserve"> Nghiên cứu tài liệu và xây dựng các phương án xử lý tình huống (nhóm2)</w:t>
            </w:r>
          </w:p>
        </w:tc>
        <w:tc>
          <w:tcPr>
            <w:tcW w:w="992" w:type="dxa"/>
          </w:tcPr>
          <w:p w14:paraId="4516413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73099A60" w14:textId="77777777" w:rsidTr="004F1F48">
        <w:tc>
          <w:tcPr>
            <w:tcW w:w="1260" w:type="dxa"/>
            <w:vAlign w:val="center"/>
          </w:tcPr>
          <w:p w14:paraId="57F66B1B"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2377D3DD"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470782BA"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062EF15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51EC587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CCA29A3" w14:textId="77777777" w:rsidTr="004F1F48">
        <w:tc>
          <w:tcPr>
            <w:tcW w:w="1260" w:type="dxa"/>
            <w:vAlign w:val="center"/>
          </w:tcPr>
          <w:p w14:paraId="52743EF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50A0B817"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0C317D5"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1776192D"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28B0A22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1B4A4F1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FA03B55" w14:textId="77777777" w:rsidTr="004F1F48">
        <w:tc>
          <w:tcPr>
            <w:tcW w:w="1260" w:type="dxa"/>
            <w:shd w:val="clear" w:color="auto" w:fill="F2F2F2"/>
            <w:vAlign w:val="center"/>
          </w:tcPr>
          <w:p w14:paraId="42AC0FBB"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7</w:t>
            </w:r>
          </w:p>
        </w:tc>
        <w:tc>
          <w:tcPr>
            <w:tcW w:w="3702" w:type="dxa"/>
            <w:shd w:val="clear" w:color="auto" w:fill="F2F2F2"/>
            <w:vAlign w:val="center"/>
          </w:tcPr>
          <w:p w14:paraId="5DE457A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1C031F33"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3ED09B3A"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63DFE6A5"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A202D5F" w14:textId="77777777" w:rsidTr="004F1F48">
        <w:tc>
          <w:tcPr>
            <w:tcW w:w="1260" w:type="dxa"/>
            <w:vAlign w:val="center"/>
          </w:tcPr>
          <w:p w14:paraId="6110FB3A"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6382C79F"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2B30F9A7"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pacing w:val="-6"/>
                <w:sz w:val="26"/>
                <w:szCs w:val="26"/>
                <w:lang w:val="vi-VN"/>
              </w:rPr>
              <w:t>- Giới thiệu đ</w:t>
            </w:r>
            <w:r w:rsidRPr="0066207E">
              <w:rPr>
                <w:rFonts w:ascii="Times New Roman" w:eastAsia="Times New Roman" w:hAnsi="Times New Roman" w:cs="Times New Roman"/>
                <w:sz w:val="26"/>
                <w:szCs w:val="26"/>
                <w:lang w:val="vi-VN"/>
              </w:rPr>
              <w:t>ặc điểm của tư vấn pháp luật về khiếu nại, tố cáo về đất đai - giải quyết tranh chấp đất đai và xử lí vi phạm pháp luật đất đai.</w:t>
            </w:r>
          </w:p>
          <w:p w14:paraId="10E63BCF"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850" w:type="dxa"/>
            <w:vAlign w:val="center"/>
          </w:tcPr>
          <w:p w14:paraId="6B913A41"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3D74C972"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446101B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588C9C01"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tc>
        <w:tc>
          <w:tcPr>
            <w:tcW w:w="992" w:type="dxa"/>
          </w:tcPr>
          <w:p w14:paraId="2549C53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192F5FE" w14:textId="77777777" w:rsidTr="004F1F48">
        <w:tc>
          <w:tcPr>
            <w:tcW w:w="1260" w:type="dxa"/>
            <w:vAlign w:val="center"/>
          </w:tcPr>
          <w:p w14:paraId="5F794D2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B92DC5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rPr>
            </w:pPr>
          </w:p>
        </w:tc>
        <w:tc>
          <w:tcPr>
            <w:tcW w:w="850" w:type="dxa"/>
            <w:vAlign w:val="center"/>
          </w:tcPr>
          <w:p w14:paraId="5C1BCE65"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31C9DBE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805CCE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B974756" w14:textId="77777777" w:rsidTr="004F1F48">
        <w:tc>
          <w:tcPr>
            <w:tcW w:w="1260" w:type="dxa"/>
            <w:vAlign w:val="center"/>
          </w:tcPr>
          <w:p w14:paraId="7DF3C19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0B5710DC"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262E73C2"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 bài số 01</w:t>
            </w:r>
          </w:p>
        </w:tc>
        <w:tc>
          <w:tcPr>
            <w:tcW w:w="850" w:type="dxa"/>
            <w:vAlign w:val="center"/>
          </w:tcPr>
          <w:p w14:paraId="5F1B96EB"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1</w:t>
            </w:r>
          </w:p>
        </w:tc>
        <w:tc>
          <w:tcPr>
            <w:tcW w:w="3119" w:type="dxa"/>
            <w:vAlign w:val="center"/>
          </w:tcPr>
          <w:p w14:paraId="40798D1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12275FE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4F322EB" w14:textId="77777777" w:rsidTr="004F1F48">
        <w:tc>
          <w:tcPr>
            <w:tcW w:w="1260" w:type="dxa"/>
            <w:shd w:val="clear" w:color="auto" w:fill="F2F2F2"/>
            <w:vAlign w:val="center"/>
          </w:tcPr>
          <w:p w14:paraId="459871FA"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8</w:t>
            </w:r>
          </w:p>
        </w:tc>
        <w:tc>
          <w:tcPr>
            <w:tcW w:w="3702" w:type="dxa"/>
            <w:shd w:val="clear" w:color="auto" w:fill="F2F2F2"/>
            <w:vAlign w:val="center"/>
          </w:tcPr>
          <w:p w14:paraId="04596575"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7495E09D"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34D6E03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3263AD11"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309B4C4" w14:textId="77777777" w:rsidTr="004F1F48">
        <w:tc>
          <w:tcPr>
            <w:tcW w:w="1260" w:type="dxa"/>
            <w:vAlign w:val="center"/>
          </w:tcPr>
          <w:p w14:paraId="6E8F5E9F"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0D2DDE05"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33AB1ACB"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khiếu nại, tố cáo về đất đai - giải quyết tranh chấp đất đai và xử lí vi phạm pháp luật đất đai;</w:t>
            </w:r>
          </w:p>
          <w:p w14:paraId="462FA155"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lastRenderedPageBreak/>
              <w:t>- Phân tích các kĩ năng cơ bản sử dụng trong tư vấn pháp luật về khiếu nại, tố cáo về đất đai - giải quyết tranh chấp đất đai và xử lí vi phạm pháp luật đất đai..</w:t>
            </w:r>
          </w:p>
        </w:tc>
        <w:tc>
          <w:tcPr>
            <w:tcW w:w="850" w:type="dxa"/>
            <w:vAlign w:val="center"/>
          </w:tcPr>
          <w:p w14:paraId="2C4D0D93"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lastRenderedPageBreak/>
              <w:t>2</w:t>
            </w:r>
          </w:p>
        </w:tc>
        <w:tc>
          <w:tcPr>
            <w:tcW w:w="3119" w:type="dxa"/>
            <w:vAlign w:val="center"/>
          </w:tcPr>
          <w:p w14:paraId="230E961F"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01A1F550"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3D4CAD91"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lastRenderedPageBreak/>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41AB73A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6980F37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EDE9981" w14:textId="77777777" w:rsidTr="004F1F48">
        <w:tc>
          <w:tcPr>
            <w:tcW w:w="1260" w:type="dxa"/>
            <w:vAlign w:val="center"/>
          </w:tcPr>
          <w:p w14:paraId="76687913"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20F9BEB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28176E25"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25E9433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0C4F45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8BFF4AF" w14:textId="77777777" w:rsidTr="004F1F48">
        <w:tc>
          <w:tcPr>
            <w:tcW w:w="1260" w:type="dxa"/>
            <w:vAlign w:val="center"/>
          </w:tcPr>
          <w:p w14:paraId="5CB3B2EB"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74E3CA88"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61DDADC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10618EFB"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09B6F02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A28C2A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8CDD6EE" w14:textId="77777777" w:rsidTr="004F1F48">
        <w:tc>
          <w:tcPr>
            <w:tcW w:w="1260" w:type="dxa"/>
            <w:shd w:val="clear" w:color="auto" w:fill="F2F2F2"/>
            <w:vAlign w:val="center"/>
          </w:tcPr>
          <w:p w14:paraId="171A8EA8"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9</w:t>
            </w:r>
          </w:p>
        </w:tc>
        <w:tc>
          <w:tcPr>
            <w:tcW w:w="3702" w:type="dxa"/>
            <w:shd w:val="clear" w:color="auto" w:fill="F2F2F2"/>
            <w:vAlign w:val="center"/>
          </w:tcPr>
          <w:p w14:paraId="70DF7588"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47ACCC94"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4B31327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3968E960"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48242E92" w14:textId="77777777" w:rsidTr="004F1F48">
        <w:tc>
          <w:tcPr>
            <w:tcW w:w="1260" w:type="dxa"/>
            <w:vAlign w:val="center"/>
          </w:tcPr>
          <w:p w14:paraId="5BBB0DC6" w14:textId="77777777" w:rsidR="0066207E" w:rsidRPr="0066207E" w:rsidRDefault="0066207E" w:rsidP="0066207E">
            <w:pPr>
              <w:widowControl w:val="0"/>
              <w:spacing w:after="0" w:line="320" w:lineRule="exact"/>
              <w:ind w:right="-85"/>
              <w:jc w:val="center"/>
              <w:rPr>
                <w:rFonts w:ascii="Times New Roman" w:eastAsia="Times New Roman" w:hAnsi="Times New Roman" w:cs="Times New Roman"/>
                <w:spacing w:val="-4"/>
                <w:sz w:val="26"/>
                <w:szCs w:val="26"/>
                <w:lang w:val="nl-NL"/>
              </w:rPr>
            </w:pPr>
            <w:r w:rsidRPr="0066207E">
              <w:rPr>
                <w:rFonts w:ascii="Times New Roman" w:eastAsia="Times New Roman" w:hAnsi="Times New Roman" w:cs="Times New Roman"/>
                <w:spacing w:val="-4"/>
                <w:sz w:val="26"/>
                <w:szCs w:val="26"/>
                <w:lang w:val="nl-NL"/>
              </w:rPr>
              <w:t>Seminar</w:t>
            </w:r>
          </w:p>
          <w:p w14:paraId="320C504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1D717EFA"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Đặc điểm của tư vấn pháp luật về khiếu nại, tố cáo về đất đai - giải quyết tranh chấp đất đai và xử lí vi phạm pháp luật đất đai.</w:t>
            </w:r>
          </w:p>
          <w:p w14:paraId="262110F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các bước cơ bản của tư vấn pháp luật về khiếu nại, tố cáo về đất đai - giải quyết tranh chấp đất đai và xử lí vi phạm pháp luật đất đai.</w:t>
            </w:r>
          </w:p>
          <w:p w14:paraId="5D94ACE5"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Các kĩ năng cơ bản sử dụng trong tư vấn pháp luật về khiếu nại, tố cáo về đất đai - giải quyết tranh chấp đất đai và xử lí vi phạm pháp luật đất đai.</w:t>
            </w:r>
          </w:p>
        </w:tc>
        <w:tc>
          <w:tcPr>
            <w:tcW w:w="850" w:type="dxa"/>
            <w:vAlign w:val="center"/>
          </w:tcPr>
          <w:p w14:paraId="2BB9ACE0"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0D29E57E"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nghiên cứu các nội dung cũng như các kĩ năng tư vấn của vấn đề 1, 2, 3,4, 5.</w:t>
            </w:r>
          </w:p>
        </w:tc>
        <w:tc>
          <w:tcPr>
            <w:tcW w:w="992" w:type="dxa"/>
          </w:tcPr>
          <w:p w14:paraId="1B55DDA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B47B067" w14:textId="77777777" w:rsidTr="004F1F48">
        <w:tc>
          <w:tcPr>
            <w:tcW w:w="1260" w:type="dxa"/>
            <w:vAlign w:val="center"/>
          </w:tcPr>
          <w:p w14:paraId="2F1B8303"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D7DDA1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70256412"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657D091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8D194D7"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F99006E" w14:textId="77777777" w:rsidTr="004F1F48">
        <w:tc>
          <w:tcPr>
            <w:tcW w:w="1260" w:type="dxa"/>
            <w:vAlign w:val="center"/>
          </w:tcPr>
          <w:p w14:paraId="3847576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23EFF6B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7D9639C"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79CF454A"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1FA21E1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96A570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2FB63E7" w14:textId="77777777" w:rsidTr="004F1F48">
        <w:tc>
          <w:tcPr>
            <w:tcW w:w="1260" w:type="dxa"/>
            <w:shd w:val="clear" w:color="auto" w:fill="F2F2F2"/>
            <w:vAlign w:val="center"/>
          </w:tcPr>
          <w:p w14:paraId="5BB25CD8"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10</w:t>
            </w:r>
          </w:p>
        </w:tc>
        <w:tc>
          <w:tcPr>
            <w:tcW w:w="3702" w:type="dxa"/>
            <w:shd w:val="clear" w:color="auto" w:fill="F2F2F2"/>
            <w:vAlign w:val="center"/>
          </w:tcPr>
          <w:p w14:paraId="64A09F10"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0103056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6BF3ED8D"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7ED3AF4"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2BFB8A2F" w14:textId="77777777" w:rsidTr="004F1F48">
        <w:tc>
          <w:tcPr>
            <w:tcW w:w="1260" w:type="dxa"/>
            <w:vAlign w:val="center"/>
          </w:tcPr>
          <w:p w14:paraId="713476C6"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04BD6C51"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71F0FF91"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pacing w:val="-6"/>
                <w:sz w:val="26"/>
                <w:szCs w:val="26"/>
                <w:lang w:val="vi-VN"/>
              </w:rPr>
              <w:t>- Giới thiệu đ</w:t>
            </w:r>
            <w:r w:rsidRPr="0066207E">
              <w:rPr>
                <w:rFonts w:ascii="Times New Roman" w:eastAsia="Times New Roman" w:hAnsi="Times New Roman" w:cs="Times New Roman"/>
                <w:sz w:val="26"/>
                <w:szCs w:val="26"/>
                <w:lang w:val="vi-VN"/>
              </w:rPr>
              <w:t>ặc điểm của tư vấn pháp luật về giá đất và các vấn đề tài chính về đất đai;</w:t>
            </w:r>
          </w:p>
          <w:p w14:paraId="45895AF5"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giá đất và các vấn đề tài chính về đất đai;</w:t>
            </w:r>
          </w:p>
          <w:p w14:paraId="41733774"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cơ bản sử dụng trong tư vấn pháp luật về giá đất và các vấn đề tài chính về đất đai;</w:t>
            </w:r>
          </w:p>
          <w:p w14:paraId="7C233DCB"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đặc điểm của tư vấn pháp luật về trình tự, thủ tục hành chính trong lĩnh vực đất đai;</w:t>
            </w:r>
          </w:p>
          <w:p w14:paraId="6F06A116"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lang w:val="vi-VN"/>
              </w:rPr>
              <w:t xml:space="preserve">- Phân tích các bước cơ bản của </w:t>
            </w:r>
            <w:r w:rsidRPr="0066207E">
              <w:rPr>
                <w:rFonts w:ascii="Times New Roman" w:eastAsia="Times New Roman" w:hAnsi="Times New Roman" w:cs="Times New Roman"/>
                <w:sz w:val="26"/>
                <w:szCs w:val="26"/>
                <w:lang w:val="vi-VN"/>
              </w:rPr>
              <w:lastRenderedPageBreak/>
              <w:t>tư vấn pháp luật về trình tự, thủ tục hành chính trong lĩnh vực đất đai.</w:t>
            </w:r>
          </w:p>
        </w:tc>
        <w:tc>
          <w:tcPr>
            <w:tcW w:w="850" w:type="dxa"/>
            <w:vAlign w:val="center"/>
          </w:tcPr>
          <w:p w14:paraId="6C5EAB12"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lastRenderedPageBreak/>
              <w:t>2</w:t>
            </w:r>
          </w:p>
        </w:tc>
        <w:tc>
          <w:tcPr>
            <w:tcW w:w="3119" w:type="dxa"/>
            <w:vAlign w:val="center"/>
          </w:tcPr>
          <w:p w14:paraId="06D5C8E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52890708"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6DDF91D3"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34EA364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183107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C156861" w14:textId="77777777" w:rsidTr="004F1F48">
        <w:tc>
          <w:tcPr>
            <w:tcW w:w="1260" w:type="dxa"/>
            <w:vAlign w:val="center"/>
          </w:tcPr>
          <w:p w14:paraId="6BF0FE5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175B5F6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rPr>
            </w:pPr>
          </w:p>
        </w:tc>
        <w:tc>
          <w:tcPr>
            <w:tcW w:w="850" w:type="dxa"/>
            <w:vAlign w:val="center"/>
          </w:tcPr>
          <w:p w14:paraId="27689511"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722B770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088331A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EE42D4A" w14:textId="77777777" w:rsidTr="004F1F48">
        <w:trPr>
          <w:trHeight w:val="497"/>
        </w:trPr>
        <w:tc>
          <w:tcPr>
            <w:tcW w:w="1260" w:type="dxa"/>
            <w:vAlign w:val="center"/>
          </w:tcPr>
          <w:p w14:paraId="4C52235C"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06235D43"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15BD88D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rPr>
            </w:pPr>
          </w:p>
        </w:tc>
        <w:tc>
          <w:tcPr>
            <w:tcW w:w="850" w:type="dxa"/>
            <w:vAlign w:val="center"/>
          </w:tcPr>
          <w:p w14:paraId="23376E1C"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p>
        </w:tc>
        <w:tc>
          <w:tcPr>
            <w:tcW w:w="3119" w:type="dxa"/>
            <w:vAlign w:val="center"/>
          </w:tcPr>
          <w:p w14:paraId="2087DF06"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17839B2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24E3909" w14:textId="77777777" w:rsidTr="004F1F48">
        <w:tc>
          <w:tcPr>
            <w:tcW w:w="1260" w:type="dxa"/>
            <w:shd w:val="clear" w:color="auto" w:fill="F2F2F2"/>
            <w:vAlign w:val="center"/>
          </w:tcPr>
          <w:p w14:paraId="02AA4EF9"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11</w:t>
            </w:r>
          </w:p>
        </w:tc>
        <w:tc>
          <w:tcPr>
            <w:tcW w:w="3702" w:type="dxa"/>
            <w:shd w:val="clear" w:color="auto" w:fill="F2F2F2"/>
            <w:vAlign w:val="center"/>
          </w:tcPr>
          <w:p w14:paraId="5AA446D3"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B3DF879"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43723969"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01149F0"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539F01C3" w14:textId="77777777" w:rsidTr="004F1F48">
        <w:tc>
          <w:tcPr>
            <w:tcW w:w="1260" w:type="dxa"/>
            <w:vAlign w:val="center"/>
          </w:tcPr>
          <w:p w14:paraId="0DEEAE44"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18A02FB0"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chung hoặc theo nhóm các vấn đề: Vận dụng được các quy định của pháp luật để tư vấn cho đối tượng cần tư vấn về giá đất và các vấn đề tài chính về đất đai qua các tình huống thực tiễn.</w:t>
            </w:r>
          </w:p>
          <w:p w14:paraId="54523A45"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chung hoặc theo nhóm các vấn đề: Thực hành kĩ năng tư vấn về thủ tục hành chính trong quản lí và sử dụng đất đai.</w:t>
            </w:r>
          </w:p>
        </w:tc>
        <w:tc>
          <w:tcPr>
            <w:tcW w:w="850" w:type="dxa"/>
            <w:vAlign w:val="center"/>
          </w:tcPr>
          <w:p w14:paraId="71923FE8" w14:textId="77777777" w:rsidR="0066207E" w:rsidRPr="0066207E" w:rsidRDefault="0066207E" w:rsidP="004F1F48">
            <w:pPr>
              <w:widowControl w:val="0"/>
              <w:spacing w:after="0" w:line="320" w:lineRule="exact"/>
              <w:ind w:right="-57"/>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12AA9521"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các vấn đề, tình huống nhằm thực hiện mục tiêu trong vấn đề 6..</w:t>
            </w:r>
          </w:p>
        </w:tc>
        <w:tc>
          <w:tcPr>
            <w:tcW w:w="992" w:type="dxa"/>
          </w:tcPr>
          <w:p w14:paraId="3527D1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F749F16" w14:textId="77777777" w:rsidTr="004F1F48">
        <w:tc>
          <w:tcPr>
            <w:tcW w:w="1260" w:type="dxa"/>
            <w:vAlign w:val="center"/>
          </w:tcPr>
          <w:p w14:paraId="1613732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033471F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E03B977"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3FEEC35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5C847B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8EE538A" w14:textId="77777777" w:rsidTr="004F1F48">
        <w:tc>
          <w:tcPr>
            <w:tcW w:w="1260" w:type="dxa"/>
            <w:vAlign w:val="center"/>
          </w:tcPr>
          <w:p w14:paraId="2807D3C7"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4F544964"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6F9061D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110626C9"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340AB0F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19345D5C"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D2157D1" w14:textId="77777777" w:rsidTr="004F1F48">
        <w:tc>
          <w:tcPr>
            <w:tcW w:w="1260" w:type="dxa"/>
            <w:shd w:val="clear" w:color="auto" w:fill="F2F2F2"/>
            <w:vAlign w:val="center"/>
          </w:tcPr>
          <w:p w14:paraId="3A0782B1"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12</w:t>
            </w:r>
          </w:p>
        </w:tc>
        <w:tc>
          <w:tcPr>
            <w:tcW w:w="3702" w:type="dxa"/>
            <w:shd w:val="clear" w:color="auto" w:fill="F2F2F2"/>
            <w:vAlign w:val="center"/>
          </w:tcPr>
          <w:p w14:paraId="4D2D848F"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6434DF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3F1406A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E4F23E7"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5F1643ED" w14:textId="77777777" w:rsidTr="004F1F48">
        <w:tc>
          <w:tcPr>
            <w:tcW w:w="1260" w:type="dxa"/>
            <w:vAlign w:val="center"/>
          </w:tcPr>
          <w:p w14:paraId="4332D35A"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13E2CE66" w14:textId="43D560D0"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vấn đề theo nhóm.</w:t>
            </w:r>
          </w:p>
        </w:tc>
        <w:tc>
          <w:tcPr>
            <w:tcW w:w="850" w:type="dxa"/>
            <w:vAlign w:val="center"/>
          </w:tcPr>
          <w:p w14:paraId="7F14DF7D"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5ECEC6B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3DA9D0D1"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36BCAB35"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tc>
        <w:tc>
          <w:tcPr>
            <w:tcW w:w="992" w:type="dxa"/>
          </w:tcPr>
          <w:p w14:paraId="7F00DC7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AB479C7" w14:textId="77777777" w:rsidTr="004F1F48">
        <w:tc>
          <w:tcPr>
            <w:tcW w:w="1260" w:type="dxa"/>
            <w:vAlign w:val="center"/>
          </w:tcPr>
          <w:p w14:paraId="7438C99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19B892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6E9F74A"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58C07BF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B619C42"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CEF3B2D" w14:textId="77777777" w:rsidTr="004F1F48">
        <w:trPr>
          <w:trHeight w:val="659"/>
        </w:trPr>
        <w:tc>
          <w:tcPr>
            <w:tcW w:w="1260" w:type="dxa"/>
            <w:vAlign w:val="center"/>
          </w:tcPr>
          <w:p w14:paraId="18B08D0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482009A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10204FE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42A4FAEC"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4E3B129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B440E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7DE6899C" w14:textId="77777777" w:rsidTr="004F1F48">
        <w:tc>
          <w:tcPr>
            <w:tcW w:w="1260" w:type="dxa"/>
            <w:shd w:val="clear" w:color="auto" w:fill="F2F2F2"/>
            <w:vAlign w:val="center"/>
          </w:tcPr>
          <w:p w14:paraId="50BDDBCD"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13</w:t>
            </w:r>
          </w:p>
        </w:tc>
        <w:tc>
          <w:tcPr>
            <w:tcW w:w="3702" w:type="dxa"/>
            <w:shd w:val="clear" w:color="auto" w:fill="F2F2F2"/>
            <w:vAlign w:val="center"/>
          </w:tcPr>
          <w:p w14:paraId="1EA638FE"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9E522DD"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16777A2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095623E"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406BF24E" w14:textId="77777777" w:rsidTr="004F1F48">
        <w:tc>
          <w:tcPr>
            <w:tcW w:w="1260" w:type="dxa"/>
            <w:vAlign w:val="center"/>
          </w:tcPr>
          <w:p w14:paraId="103A2282"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214A8568"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42ECB8C1"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pacing w:val="-10"/>
                <w:sz w:val="26"/>
                <w:szCs w:val="26"/>
                <w:lang w:val="vi-VN"/>
              </w:rPr>
              <w:t xml:space="preserve">- </w:t>
            </w:r>
            <w:r w:rsidRPr="0066207E">
              <w:rPr>
                <w:rFonts w:ascii="Times New Roman" w:eastAsia="Times New Roman" w:hAnsi="Times New Roman" w:cs="Times New Roman"/>
                <w:sz w:val="26"/>
                <w:szCs w:val="26"/>
                <w:lang w:val="vi-VN"/>
              </w:rPr>
              <w:t xml:space="preserve"> Phân tích các kĩ năng cơ bản sử dụng trong tư vấn pháp luật về trình tự, thủ tục hành chính trong lĩnh vực đất đai;</w:t>
            </w:r>
          </w:p>
          <w:p w14:paraId="0E78930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Thực hành các kĩ năng cơ bản sử dụng trong tư vấn pháp luật về trình tự, thủ tục hành chính trong lĩnh vực đất đai;</w:t>
            </w:r>
          </w:p>
        </w:tc>
        <w:tc>
          <w:tcPr>
            <w:tcW w:w="850" w:type="dxa"/>
            <w:vAlign w:val="center"/>
          </w:tcPr>
          <w:p w14:paraId="42ACBE32" w14:textId="77777777" w:rsidR="0066207E" w:rsidRPr="0066207E" w:rsidRDefault="0066207E" w:rsidP="004F1F48">
            <w:pPr>
              <w:widowControl w:val="0"/>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7809516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188533C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491F9B2D"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tc>
        <w:tc>
          <w:tcPr>
            <w:tcW w:w="992" w:type="dxa"/>
          </w:tcPr>
          <w:p w14:paraId="5C90F74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7E20297" w14:textId="77777777" w:rsidTr="004F1F48">
        <w:tc>
          <w:tcPr>
            <w:tcW w:w="1260" w:type="dxa"/>
            <w:vAlign w:val="center"/>
          </w:tcPr>
          <w:p w14:paraId="083B700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6B469B2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EBA3D39"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19CB6D7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C33BCE2"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75E2074" w14:textId="77777777" w:rsidTr="004F1F48">
        <w:tc>
          <w:tcPr>
            <w:tcW w:w="1260" w:type="dxa"/>
            <w:vAlign w:val="center"/>
          </w:tcPr>
          <w:p w14:paraId="148A488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Kiểm tra</w:t>
            </w:r>
          </w:p>
          <w:p w14:paraId="180E201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70F0F3A8"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66C058CF"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7C1BE2E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54DB97D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7ACD45C4" w14:textId="77777777" w:rsidTr="004F1F48">
        <w:tc>
          <w:tcPr>
            <w:tcW w:w="1260" w:type="dxa"/>
            <w:shd w:val="clear" w:color="auto" w:fill="F2F2F2"/>
            <w:vAlign w:val="center"/>
          </w:tcPr>
          <w:p w14:paraId="410FBED5"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14</w:t>
            </w:r>
          </w:p>
        </w:tc>
        <w:tc>
          <w:tcPr>
            <w:tcW w:w="3702" w:type="dxa"/>
            <w:shd w:val="clear" w:color="auto" w:fill="F2F2F2"/>
            <w:vAlign w:val="center"/>
          </w:tcPr>
          <w:p w14:paraId="1418D02B"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16F6AC7C"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1043C0A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241A114"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7031BF35" w14:textId="77777777" w:rsidTr="004F1F48">
        <w:tc>
          <w:tcPr>
            <w:tcW w:w="1260" w:type="dxa"/>
            <w:vAlign w:val="center"/>
          </w:tcPr>
          <w:p w14:paraId="2FFA77AD"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vi-VN"/>
              </w:rPr>
              <w:t>Seminar</w:t>
            </w:r>
          </w:p>
        </w:tc>
        <w:tc>
          <w:tcPr>
            <w:tcW w:w="3702" w:type="dxa"/>
            <w:vAlign w:val="center"/>
          </w:tcPr>
          <w:p w14:paraId="36CDEAE9"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Thực hành các kĩ năng cơ bản sử dụng trong tư vấn pháp luật về trình tự, thủ tục hành chính trong lĩnh vực đất đai.</w:t>
            </w:r>
          </w:p>
        </w:tc>
        <w:tc>
          <w:tcPr>
            <w:tcW w:w="850" w:type="dxa"/>
            <w:vAlign w:val="center"/>
          </w:tcPr>
          <w:p w14:paraId="14B9B5ED" w14:textId="77777777" w:rsidR="0066207E" w:rsidRPr="0066207E" w:rsidRDefault="0066207E" w:rsidP="004F1F48">
            <w:pPr>
              <w:widowControl w:val="0"/>
              <w:spacing w:after="0" w:line="320" w:lineRule="exact"/>
              <w:ind w:right="-57"/>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1</w:t>
            </w:r>
          </w:p>
        </w:tc>
        <w:tc>
          <w:tcPr>
            <w:tcW w:w="3119" w:type="dxa"/>
            <w:vAlign w:val="center"/>
          </w:tcPr>
          <w:p w14:paraId="3385114D"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các vấn đề và tình huống nhằm thực hiện mục tiêu vấn đề 6, 7.</w:t>
            </w:r>
          </w:p>
        </w:tc>
        <w:tc>
          <w:tcPr>
            <w:tcW w:w="992" w:type="dxa"/>
          </w:tcPr>
          <w:p w14:paraId="12F5866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38408E5" w14:textId="77777777" w:rsidTr="004F1F48">
        <w:tc>
          <w:tcPr>
            <w:tcW w:w="1260" w:type="dxa"/>
            <w:vAlign w:val="center"/>
          </w:tcPr>
          <w:p w14:paraId="3F815162"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5F1C03A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50C407F6"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0B72455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39DB777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1F263C3" w14:textId="77777777" w:rsidTr="004F1F48">
        <w:tc>
          <w:tcPr>
            <w:tcW w:w="1260" w:type="dxa"/>
            <w:vAlign w:val="center"/>
          </w:tcPr>
          <w:p w14:paraId="6B56172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60C30477"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348F2638"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 bài số 02</w:t>
            </w:r>
          </w:p>
        </w:tc>
        <w:tc>
          <w:tcPr>
            <w:tcW w:w="850" w:type="dxa"/>
            <w:vAlign w:val="center"/>
          </w:tcPr>
          <w:p w14:paraId="72B9F5C7"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1</w:t>
            </w:r>
          </w:p>
        </w:tc>
        <w:tc>
          <w:tcPr>
            <w:tcW w:w="3119" w:type="dxa"/>
            <w:vAlign w:val="center"/>
          </w:tcPr>
          <w:p w14:paraId="6316BF6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7ABA238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449B904A" w14:textId="77777777" w:rsidTr="004F1F48">
        <w:trPr>
          <w:trHeight w:val="426"/>
        </w:trPr>
        <w:tc>
          <w:tcPr>
            <w:tcW w:w="1260" w:type="dxa"/>
            <w:shd w:val="clear" w:color="auto" w:fill="F2F2F2"/>
            <w:vAlign w:val="center"/>
          </w:tcPr>
          <w:p w14:paraId="5AEA08C7"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15</w:t>
            </w:r>
          </w:p>
        </w:tc>
        <w:tc>
          <w:tcPr>
            <w:tcW w:w="3702" w:type="dxa"/>
            <w:shd w:val="clear" w:color="auto" w:fill="F2F2F2"/>
            <w:vAlign w:val="center"/>
          </w:tcPr>
          <w:p w14:paraId="5F5FAB6F"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7440A5CD"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6F259990"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0811F54"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11933D9" w14:textId="77777777" w:rsidTr="004F1F48">
        <w:tc>
          <w:tcPr>
            <w:tcW w:w="1260" w:type="dxa"/>
            <w:vAlign w:val="center"/>
          </w:tcPr>
          <w:p w14:paraId="1EFB3842"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vi-VN"/>
              </w:rPr>
              <w:t>Seminar</w:t>
            </w:r>
          </w:p>
        </w:tc>
        <w:tc>
          <w:tcPr>
            <w:tcW w:w="3702" w:type="dxa"/>
            <w:vAlign w:val="center"/>
          </w:tcPr>
          <w:p w14:paraId="26A9F97F"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lang w:val="vi-VN"/>
              </w:rPr>
              <w:t>Hệ thống toàn bộ học phần và giải đáp các thắc mắc của sinh viên</w:t>
            </w:r>
          </w:p>
        </w:tc>
        <w:tc>
          <w:tcPr>
            <w:tcW w:w="850" w:type="dxa"/>
            <w:vAlign w:val="center"/>
          </w:tcPr>
          <w:p w14:paraId="61D5357B" w14:textId="77777777" w:rsidR="0066207E" w:rsidRPr="0066207E" w:rsidRDefault="0066207E" w:rsidP="004F1F48">
            <w:pPr>
              <w:widowControl w:val="0"/>
              <w:spacing w:after="0" w:line="320" w:lineRule="exact"/>
              <w:ind w:right="-57"/>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4B71A04D"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các vấn đề và tình huống nhằm thực hiện mục tiêu vấn đề 6, 7.</w:t>
            </w:r>
          </w:p>
        </w:tc>
        <w:tc>
          <w:tcPr>
            <w:tcW w:w="992" w:type="dxa"/>
          </w:tcPr>
          <w:p w14:paraId="611F840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462343D" w14:textId="77777777" w:rsidTr="004F1F48">
        <w:tc>
          <w:tcPr>
            <w:tcW w:w="1260" w:type="dxa"/>
            <w:vAlign w:val="center"/>
          </w:tcPr>
          <w:p w14:paraId="0EE6D8D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91A3F4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EFA219F"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2CE8854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F4E280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CA40D46" w14:textId="77777777" w:rsidTr="004F1F48">
        <w:tc>
          <w:tcPr>
            <w:tcW w:w="1260" w:type="dxa"/>
            <w:vAlign w:val="center"/>
          </w:tcPr>
          <w:p w14:paraId="667ADBB4"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124B768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740F400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8195492"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4ECE25B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55893AD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bl>
    <w:p w14:paraId="40E3F51D" w14:textId="6AFFC560" w:rsidR="00415FDC" w:rsidRDefault="00415FDC" w:rsidP="0066207E">
      <w:pPr>
        <w:spacing w:after="0" w:line="360" w:lineRule="auto"/>
        <w:rPr>
          <w:rFonts w:ascii="Times New Roman" w:hAnsi="Times New Roman" w:cs="Times New Roman"/>
          <w:sz w:val="26"/>
          <w:szCs w:val="26"/>
        </w:rPr>
      </w:pPr>
    </w:p>
    <w:tbl>
      <w:tblPr>
        <w:tblW w:w="9923" w:type="dxa"/>
        <w:tblInd w:w="-5" w:type="dxa"/>
        <w:tblLayout w:type="fixed"/>
        <w:tblLook w:val="01E0" w:firstRow="1" w:lastRow="1" w:firstColumn="1" w:lastColumn="1" w:noHBand="0" w:noVBand="0"/>
      </w:tblPr>
      <w:tblGrid>
        <w:gridCol w:w="4962"/>
        <w:gridCol w:w="4961"/>
      </w:tblGrid>
      <w:tr w:rsidR="004F1F48" w:rsidRPr="0060576F" w14:paraId="61AF9619" w14:textId="77777777" w:rsidTr="00E139E3">
        <w:trPr>
          <w:trHeight w:val="969"/>
        </w:trPr>
        <w:tc>
          <w:tcPr>
            <w:tcW w:w="4962" w:type="dxa"/>
          </w:tcPr>
          <w:p w14:paraId="1D20CA4D" w14:textId="77B3481F" w:rsidR="004F1F48" w:rsidRPr="0060576F" w:rsidRDefault="001D3DF9"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1704A5A5" w14:textId="77777777" w:rsidR="00235234" w:rsidRDefault="00235234" w:rsidP="00E139E3">
            <w:pPr>
              <w:spacing w:after="0" w:line="360" w:lineRule="auto"/>
              <w:jc w:val="center"/>
              <w:rPr>
                <w:rFonts w:ascii="Times New Roman" w:eastAsia="Times New Roman" w:hAnsi="Times New Roman" w:cs="Times New Roman"/>
                <w:i/>
                <w:sz w:val="26"/>
                <w:szCs w:val="26"/>
              </w:rPr>
            </w:pPr>
          </w:p>
          <w:p w14:paraId="1B50B769" w14:textId="77777777" w:rsidR="004F1F48" w:rsidRDefault="004F1F48" w:rsidP="00E139E3">
            <w:pPr>
              <w:spacing w:after="0" w:line="360"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(đã ký)</w:t>
            </w:r>
          </w:p>
          <w:p w14:paraId="4C7C3117" w14:textId="77777777" w:rsidR="001D3DF9" w:rsidRDefault="001D3DF9" w:rsidP="00E139E3">
            <w:pPr>
              <w:spacing w:after="0" w:line="360" w:lineRule="auto"/>
              <w:jc w:val="center"/>
              <w:rPr>
                <w:rFonts w:ascii="Times New Roman" w:eastAsia="Times New Roman" w:hAnsi="Times New Roman" w:cs="Times New Roman"/>
                <w:i/>
                <w:sz w:val="26"/>
                <w:szCs w:val="26"/>
              </w:rPr>
            </w:pPr>
          </w:p>
          <w:p w14:paraId="0DFD9B7B" w14:textId="2913F809" w:rsidR="001D3DF9" w:rsidRPr="001D3DF9" w:rsidRDefault="001D3DF9" w:rsidP="00E139E3">
            <w:pPr>
              <w:spacing w:after="0" w:line="360" w:lineRule="auto"/>
              <w:jc w:val="center"/>
              <w:rPr>
                <w:rFonts w:ascii="Times New Roman" w:eastAsia="Times New Roman" w:hAnsi="Times New Roman" w:cs="Times New Roman"/>
                <w:b/>
                <w:i/>
                <w:sz w:val="26"/>
                <w:szCs w:val="26"/>
              </w:rPr>
            </w:pPr>
            <w:r w:rsidRPr="001D3DF9">
              <w:rPr>
                <w:rFonts w:ascii="Times New Roman" w:eastAsia="Times New Roman" w:hAnsi="Times New Roman" w:cs="Times New Roman"/>
                <w:b/>
                <w:i/>
                <w:sz w:val="26"/>
                <w:szCs w:val="26"/>
              </w:rPr>
              <w:t>Nguyễn Đức Long</w:t>
            </w:r>
          </w:p>
        </w:tc>
        <w:tc>
          <w:tcPr>
            <w:tcW w:w="4961" w:type="dxa"/>
          </w:tcPr>
          <w:p w14:paraId="5542774D" w14:textId="7ECD5600" w:rsidR="004F1F48" w:rsidRPr="0060576F" w:rsidRDefault="001D3DF9"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285376C5" w14:textId="77777777" w:rsidR="00235234" w:rsidRDefault="00235234" w:rsidP="00E139E3">
            <w:pPr>
              <w:spacing w:after="0" w:line="360" w:lineRule="auto"/>
              <w:jc w:val="center"/>
              <w:rPr>
                <w:rFonts w:ascii="Times New Roman" w:eastAsia="Times New Roman" w:hAnsi="Times New Roman" w:cs="Times New Roman"/>
                <w:i/>
                <w:sz w:val="26"/>
                <w:szCs w:val="26"/>
              </w:rPr>
            </w:pPr>
          </w:p>
          <w:p w14:paraId="75C14DCC" w14:textId="77777777" w:rsidR="004F1F48" w:rsidRDefault="004F1F48" w:rsidP="00E139E3">
            <w:pPr>
              <w:spacing w:after="0" w:line="360"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(đã ký)</w:t>
            </w:r>
          </w:p>
          <w:p w14:paraId="5B6DA832" w14:textId="77777777" w:rsidR="001A3DC5" w:rsidRDefault="001A3DC5" w:rsidP="00E139E3">
            <w:pPr>
              <w:spacing w:after="0" w:line="360" w:lineRule="auto"/>
              <w:jc w:val="center"/>
              <w:rPr>
                <w:rFonts w:ascii="Times New Roman" w:eastAsia="Times New Roman" w:hAnsi="Times New Roman" w:cs="Times New Roman"/>
                <w:i/>
                <w:sz w:val="26"/>
                <w:szCs w:val="26"/>
              </w:rPr>
            </w:pPr>
          </w:p>
          <w:p w14:paraId="71E7B8F5" w14:textId="18DA664D" w:rsidR="001A3DC5" w:rsidRPr="0060576F" w:rsidRDefault="001A3DC5" w:rsidP="00E139E3">
            <w:pPr>
              <w:spacing w:after="0" w:line="360" w:lineRule="auto"/>
              <w:jc w:val="center"/>
              <w:rPr>
                <w:rFonts w:ascii="Times New Roman" w:eastAsia="Times New Roman" w:hAnsi="Times New Roman" w:cs="Times New Roman"/>
                <w:b/>
                <w:bCs/>
                <w:i/>
                <w:sz w:val="26"/>
                <w:szCs w:val="26"/>
              </w:rPr>
            </w:pPr>
            <w:r w:rsidRPr="001D3DF9">
              <w:rPr>
                <w:rFonts w:ascii="Times New Roman" w:eastAsia="Times New Roman" w:hAnsi="Times New Roman" w:cs="Times New Roman"/>
                <w:b/>
                <w:i/>
                <w:sz w:val="26"/>
                <w:szCs w:val="26"/>
              </w:rPr>
              <w:t>Nguyễn Đức Long</w:t>
            </w:r>
          </w:p>
        </w:tc>
      </w:tr>
    </w:tbl>
    <w:p w14:paraId="7143E64A" w14:textId="77777777" w:rsidR="0066207E" w:rsidRPr="0066207E" w:rsidRDefault="0066207E" w:rsidP="0066207E">
      <w:pPr>
        <w:spacing w:after="0" w:line="360" w:lineRule="auto"/>
        <w:rPr>
          <w:rFonts w:ascii="Times New Roman" w:hAnsi="Times New Roman" w:cs="Times New Roman"/>
          <w:sz w:val="26"/>
          <w:szCs w:val="26"/>
        </w:rPr>
      </w:pPr>
    </w:p>
    <w:sectPr w:rsidR="0066207E" w:rsidRPr="0066207E" w:rsidSect="0066207E">
      <w:footerReference w:type="default" r:id="rId6"/>
      <w:pgSz w:w="12240" w:h="15840"/>
      <w:pgMar w:top="1134" w:right="851" w:bottom="1134"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68C6" w14:textId="77777777" w:rsidR="00944078" w:rsidRDefault="00944078" w:rsidP="004F1F48">
      <w:pPr>
        <w:spacing w:after="0" w:line="240" w:lineRule="auto"/>
      </w:pPr>
      <w:r>
        <w:separator/>
      </w:r>
    </w:p>
  </w:endnote>
  <w:endnote w:type="continuationSeparator" w:id="0">
    <w:p w14:paraId="074CBCEF" w14:textId="77777777" w:rsidR="00944078" w:rsidRDefault="00944078" w:rsidP="004F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0247"/>
      <w:docPartObj>
        <w:docPartGallery w:val="Page Numbers (Bottom of Page)"/>
        <w:docPartUnique/>
      </w:docPartObj>
    </w:sdtPr>
    <w:sdtEndPr>
      <w:rPr>
        <w:noProof/>
      </w:rPr>
    </w:sdtEndPr>
    <w:sdtContent>
      <w:p w14:paraId="527DEB9A" w14:textId="5FF2E7F6" w:rsidR="004F1F48" w:rsidRDefault="004F1F48">
        <w:pPr>
          <w:pStyle w:val="Footer"/>
          <w:jc w:val="center"/>
        </w:pPr>
        <w:r>
          <w:fldChar w:fldCharType="begin"/>
        </w:r>
        <w:r>
          <w:instrText xml:space="preserve"> PAGE   \* MERGEFORMAT </w:instrText>
        </w:r>
        <w:r>
          <w:fldChar w:fldCharType="separate"/>
        </w:r>
        <w:r w:rsidR="004F2292">
          <w:rPr>
            <w:noProof/>
          </w:rPr>
          <w:t>1</w:t>
        </w:r>
        <w:r>
          <w:rPr>
            <w:noProof/>
          </w:rPr>
          <w:fldChar w:fldCharType="end"/>
        </w:r>
      </w:p>
    </w:sdtContent>
  </w:sdt>
  <w:p w14:paraId="52BA2232" w14:textId="77777777" w:rsidR="004F1F48" w:rsidRDefault="004F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45BF1" w14:textId="77777777" w:rsidR="00944078" w:rsidRDefault="00944078" w:rsidP="004F1F48">
      <w:pPr>
        <w:spacing w:after="0" w:line="240" w:lineRule="auto"/>
      </w:pPr>
      <w:r>
        <w:separator/>
      </w:r>
    </w:p>
  </w:footnote>
  <w:footnote w:type="continuationSeparator" w:id="0">
    <w:p w14:paraId="5B2BEF6A" w14:textId="77777777" w:rsidR="00944078" w:rsidRDefault="00944078" w:rsidP="004F1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7E"/>
    <w:rsid w:val="001A3DC5"/>
    <w:rsid w:val="001D3DF9"/>
    <w:rsid w:val="00235234"/>
    <w:rsid w:val="003F7A6F"/>
    <w:rsid w:val="00415FDC"/>
    <w:rsid w:val="0043167B"/>
    <w:rsid w:val="004B2E6C"/>
    <w:rsid w:val="004F1F48"/>
    <w:rsid w:val="004F2292"/>
    <w:rsid w:val="0066207E"/>
    <w:rsid w:val="006D6B9C"/>
    <w:rsid w:val="00944078"/>
    <w:rsid w:val="00A53DBB"/>
    <w:rsid w:val="00BB2C3B"/>
    <w:rsid w:val="00D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7D5C"/>
  <w15:chartTrackingRefBased/>
  <w15:docId w15:val="{1ECAA6E3-E871-45D8-872A-1EE70A8A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48"/>
  </w:style>
  <w:style w:type="paragraph" w:styleId="Footer">
    <w:name w:val="footer"/>
    <w:basedOn w:val="Normal"/>
    <w:link w:val="FooterChar"/>
    <w:uiPriority w:val="99"/>
    <w:unhideWhenUsed/>
    <w:rsid w:val="004F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2021-08-16T08:14:00Z</dcterms:created>
  <dcterms:modified xsi:type="dcterms:W3CDTF">2021-08-16T08:14:00Z</dcterms:modified>
</cp:coreProperties>
</file>