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6F6D98" w:rsidRPr="0060576F" w14:paraId="1DB1BAEC" w14:textId="77777777" w:rsidTr="00E139E3">
        <w:trPr>
          <w:cantSplit/>
          <w:trHeight w:val="774"/>
        </w:trPr>
        <w:tc>
          <w:tcPr>
            <w:tcW w:w="4116" w:type="dxa"/>
          </w:tcPr>
          <w:p w14:paraId="39A84F20" w14:textId="77777777" w:rsidR="006F6D98" w:rsidRPr="0060576F" w:rsidRDefault="006F6D98" w:rsidP="006F6D98">
            <w:pPr>
              <w:spacing w:after="0" w:line="240" w:lineRule="auto"/>
              <w:jc w:val="center"/>
              <w:rPr>
                <w:rFonts w:ascii="Times New Roman" w:eastAsia="Times New Roman" w:hAnsi="Times New Roman" w:cs="Times New Roman"/>
                <w:sz w:val="26"/>
                <w:szCs w:val="26"/>
              </w:rPr>
            </w:pPr>
            <w:bookmarkStart w:id="0" w:name="_GoBack"/>
            <w:bookmarkEnd w:id="0"/>
            <w:r w:rsidRPr="0060576F">
              <w:rPr>
                <w:rFonts w:ascii="Times New Roman" w:eastAsia="Times New Roman" w:hAnsi="Times New Roman" w:cs="Times New Roman"/>
                <w:sz w:val="26"/>
                <w:szCs w:val="26"/>
              </w:rPr>
              <w:t>UBND TỈNH THÁI BÌNH</w:t>
            </w:r>
          </w:p>
          <w:p w14:paraId="08F0632F" w14:textId="77777777" w:rsidR="006F6D98" w:rsidRPr="0060576F" w:rsidRDefault="006F6D98" w:rsidP="006F6D98">
            <w:pPr>
              <w:spacing w:after="0" w:line="240" w:lineRule="auto"/>
              <w:jc w:val="center"/>
              <w:rPr>
                <w:rFonts w:ascii="Times New Roman" w:eastAsia="Times New Roman" w:hAnsi="Times New Roman" w:cs="Times New Roman"/>
                <w:b/>
                <w:sz w:val="26"/>
                <w:szCs w:val="26"/>
              </w:rPr>
            </w:pPr>
            <w:r w:rsidRPr="006F6D98">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1E1A2C5B" wp14:editId="6D2466EA">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8BD22"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0919AC6A" w14:textId="77777777" w:rsidR="006F6D98" w:rsidRPr="0060576F" w:rsidRDefault="006F6D98" w:rsidP="006F6D98">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38F803AC" w14:textId="77777777" w:rsidR="006F6D98" w:rsidRPr="0060576F" w:rsidRDefault="006F6D98" w:rsidP="006F6D98">
            <w:pPr>
              <w:spacing w:after="0" w:line="240" w:lineRule="auto"/>
              <w:jc w:val="center"/>
              <w:rPr>
                <w:rFonts w:ascii="Times New Roman" w:eastAsia="Times New Roman" w:hAnsi="Times New Roman" w:cs="Times New Roman"/>
                <w:b/>
                <w:sz w:val="26"/>
                <w:szCs w:val="26"/>
              </w:rPr>
            </w:pPr>
            <w:r w:rsidRPr="006F6D98">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288D0044" wp14:editId="445001DA">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0BE75"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Độc lập - Tự do - Hạnh phúc</w:t>
            </w:r>
          </w:p>
        </w:tc>
      </w:tr>
    </w:tbl>
    <w:p w14:paraId="465CB69E" w14:textId="77777777" w:rsidR="006F6D98" w:rsidRPr="006F6D98" w:rsidRDefault="006F6D98" w:rsidP="006F6D98">
      <w:pPr>
        <w:spacing w:before="240" w:after="0" w:line="360" w:lineRule="auto"/>
        <w:jc w:val="center"/>
        <w:rPr>
          <w:rFonts w:ascii="Times New Roman" w:hAnsi="Times New Roman" w:cs="Times New Roman"/>
          <w:b/>
          <w:bCs/>
          <w:sz w:val="28"/>
          <w:szCs w:val="28"/>
        </w:rPr>
      </w:pPr>
      <w:r w:rsidRPr="006F6D98">
        <w:rPr>
          <w:rFonts w:ascii="Times New Roman" w:hAnsi="Times New Roman" w:cs="Times New Roman"/>
          <w:b/>
          <w:bCs/>
          <w:sz w:val="28"/>
          <w:szCs w:val="28"/>
        </w:rPr>
        <w:t>ĐỀ CƯƠNG CHI TIẾT HỌC PHẦN</w:t>
      </w:r>
    </w:p>
    <w:p w14:paraId="6DD69ECB" w14:textId="65479FA8" w:rsidR="006F6D98" w:rsidRPr="006F6D98" w:rsidRDefault="00914922" w:rsidP="006F6D98">
      <w:pPr>
        <w:spacing w:after="0" w:line="360" w:lineRule="auto"/>
        <w:jc w:val="center"/>
        <w:rPr>
          <w:rFonts w:ascii="Times New Roman" w:hAnsi="Times New Roman" w:cs="Times New Roman"/>
          <w:b/>
          <w:bCs/>
          <w:sz w:val="28"/>
          <w:szCs w:val="28"/>
        </w:rPr>
      </w:pPr>
      <w:r w:rsidRPr="00914922">
        <w:rPr>
          <w:rFonts w:ascii="Times New Roman" w:hAnsi="Times New Roman" w:cs="Times New Roman"/>
          <w:b/>
          <w:bCs/>
          <w:sz w:val="28"/>
          <w:szCs w:val="28"/>
        </w:rPr>
        <w:t>LUẬT CHỨNG KHOÁN</w:t>
      </w:r>
    </w:p>
    <w:p w14:paraId="5D96B1F4" w14:textId="77777777" w:rsidR="006F6D98" w:rsidRPr="006F6D98" w:rsidRDefault="006F6D98" w:rsidP="006D0592">
      <w:pPr>
        <w:spacing w:after="0" w:line="360" w:lineRule="auto"/>
        <w:ind w:right="49"/>
        <w:jc w:val="center"/>
        <w:rPr>
          <w:rFonts w:ascii="Times New Roman" w:hAnsi="Times New Roman" w:cs="Times New Roman"/>
          <w:b/>
          <w:bCs/>
          <w:sz w:val="26"/>
          <w:szCs w:val="26"/>
        </w:rPr>
      </w:pPr>
      <w:r w:rsidRPr="006F6D98">
        <w:rPr>
          <w:rFonts w:ascii="Times New Roman" w:hAnsi="Times New Roman" w:cs="Times New Roman"/>
          <w:b/>
          <w:bCs/>
          <w:sz w:val="26"/>
          <w:szCs w:val="26"/>
        </w:rPr>
        <w:t>Ngành đào tạo: Đại học Luật</w:t>
      </w:r>
    </w:p>
    <w:p w14:paraId="7935C02B" w14:textId="0A9C10CE" w:rsidR="006F6D98" w:rsidRPr="006F6D98" w:rsidRDefault="001729F9" w:rsidP="006F6D98">
      <w:pPr>
        <w:spacing w:after="240" w:line="360" w:lineRule="auto"/>
        <w:jc w:val="center"/>
        <w:rPr>
          <w:rFonts w:ascii="Times New Roman" w:hAnsi="Times New Roman" w:cs="Times New Roman"/>
          <w:i/>
          <w:iCs/>
          <w:sz w:val="26"/>
          <w:szCs w:val="26"/>
        </w:rPr>
      </w:pPr>
      <w:r w:rsidRPr="0060576F">
        <w:rPr>
          <w:rFonts w:ascii="Times New Roman" w:hAnsi="Times New Roman" w:cs="Times New Roman"/>
          <w:i/>
          <w:iCs/>
          <w:sz w:val="26"/>
          <w:szCs w:val="26"/>
        </w:rPr>
        <w:t xml:space="preserve">(Ban hành kèm theo Quyết định số: </w:t>
      </w:r>
      <w:r>
        <w:rPr>
          <w:rFonts w:ascii="Times New Roman" w:hAnsi="Times New Roman" w:cs="Times New Roman"/>
          <w:i/>
          <w:iCs/>
          <w:sz w:val="26"/>
          <w:szCs w:val="26"/>
          <w:lang w:val="vi-VN"/>
        </w:rPr>
        <w:t>900</w:t>
      </w:r>
      <w:r w:rsidRPr="0060576F">
        <w:rPr>
          <w:rFonts w:ascii="Times New Roman" w:hAnsi="Times New Roman" w:cs="Times New Roman"/>
          <w:i/>
          <w:iCs/>
          <w:sz w:val="26"/>
          <w:szCs w:val="26"/>
        </w:rPr>
        <w:t xml:space="preserve">/QĐ-ĐHTB, ngày </w:t>
      </w:r>
      <w:r>
        <w:rPr>
          <w:rFonts w:ascii="Times New Roman" w:hAnsi="Times New Roman" w:cs="Times New Roman"/>
          <w:i/>
          <w:iCs/>
          <w:sz w:val="26"/>
          <w:szCs w:val="26"/>
          <w:lang w:val="vi-VN"/>
        </w:rPr>
        <w:t>07</w:t>
      </w:r>
      <w:r w:rsidRPr="0060576F">
        <w:rPr>
          <w:rFonts w:ascii="Times New Roman" w:hAnsi="Times New Roman" w:cs="Times New Roman"/>
          <w:i/>
          <w:iCs/>
          <w:sz w:val="26"/>
          <w:szCs w:val="26"/>
        </w:rPr>
        <w:t>/12/201</w:t>
      </w:r>
      <w:r>
        <w:rPr>
          <w:rFonts w:ascii="Times New Roman" w:hAnsi="Times New Roman" w:cs="Times New Roman"/>
          <w:i/>
          <w:iCs/>
          <w:sz w:val="26"/>
          <w:szCs w:val="26"/>
          <w:lang w:val="vi-VN"/>
        </w:rPr>
        <w:t>7</w:t>
      </w:r>
      <w:r w:rsidRPr="0060576F">
        <w:rPr>
          <w:rFonts w:ascii="Times New Roman" w:hAnsi="Times New Roman" w:cs="Times New Roman"/>
          <w:i/>
          <w:iCs/>
          <w:sz w:val="26"/>
          <w:szCs w:val="26"/>
        </w:rPr>
        <w:t>)</w:t>
      </w:r>
    </w:p>
    <w:p w14:paraId="732D0C04" w14:textId="71953C25" w:rsidR="006F6D98" w:rsidRPr="006F6D98" w:rsidRDefault="006F6D98" w:rsidP="006F6D98">
      <w:pPr>
        <w:keepNext/>
        <w:spacing w:after="0" w:line="360" w:lineRule="auto"/>
        <w:jc w:val="both"/>
        <w:outlineLvl w:val="0"/>
        <w:rPr>
          <w:rFonts w:ascii="Times New Roman" w:eastAsia="Times New Roman" w:hAnsi="Times New Roman" w:cs="Times New Roman"/>
          <w:kern w:val="32"/>
          <w:sz w:val="26"/>
          <w:szCs w:val="26"/>
          <w:lang w:val="x-none" w:eastAsia="x-none"/>
        </w:rPr>
      </w:pPr>
      <w:bookmarkStart w:id="1" w:name="_Toc54683362"/>
      <w:bookmarkStart w:id="2" w:name="_Toc54685515"/>
      <w:bookmarkStart w:id="3" w:name="_Toc54706224"/>
      <w:bookmarkStart w:id="4" w:name="_Toc55547797"/>
      <w:r w:rsidRPr="006F6D98">
        <w:rPr>
          <w:rFonts w:ascii="Times New Roman" w:eastAsia="Times New Roman" w:hAnsi="Times New Roman" w:cs="Times New Roman"/>
          <w:b/>
          <w:bCs/>
          <w:kern w:val="32"/>
          <w:sz w:val="26"/>
          <w:szCs w:val="26"/>
          <w:lang w:val="x-none" w:eastAsia="x-none"/>
        </w:rPr>
        <w:t xml:space="preserve">1. Tên học phần: </w:t>
      </w:r>
      <w:r w:rsidRPr="006F6D98">
        <w:rPr>
          <w:rFonts w:ascii="Times New Roman" w:eastAsia="Times New Roman" w:hAnsi="Times New Roman" w:cs="Times New Roman"/>
          <w:bCs/>
          <w:kern w:val="32"/>
          <w:sz w:val="26"/>
          <w:szCs w:val="26"/>
          <w:lang w:val="x-none" w:eastAsia="x-none"/>
        </w:rPr>
        <w:t xml:space="preserve">Luật Chứng khoán </w:t>
      </w:r>
      <w:r>
        <w:rPr>
          <w:rFonts w:ascii="Times New Roman" w:eastAsia="Times New Roman" w:hAnsi="Times New Roman" w:cs="Times New Roman"/>
          <w:bCs/>
          <w:kern w:val="32"/>
          <w:sz w:val="26"/>
          <w:szCs w:val="26"/>
          <w:lang w:val="x-none" w:eastAsia="x-none"/>
        </w:rPr>
        <w:tab/>
      </w:r>
      <w:r>
        <w:rPr>
          <w:rFonts w:ascii="Times New Roman" w:eastAsia="Times New Roman" w:hAnsi="Times New Roman" w:cs="Times New Roman"/>
          <w:bCs/>
          <w:kern w:val="32"/>
          <w:sz w:val="26"/>
          <w:szCs w:val="26"/>
          <w:lang w:val="x-none" w:eastAsia="x-none"/>
        </w:rPr>
        <w:tab/>
      </w:r>
      <w:r>
        <w:rPr>
          <w:rFonts w:ascii="Times New Roman" w:eastAsia="Times New Roman" w:hAnsi="Times New Roman" w:cs="Times New Roman"/>
          <w:bCs/>
          <w:kern w:val="32"/>
          <w:sz w:val="26"/>
          <w:szCs w:val="26"/>
          <w:lang w:val="x-none" w:eastAsia="x-none"/>
        </w:rPr>
        <w:tab/>
      </w:r>
      <w:r>
        <w:rPr>
          <w:rFonts w:ascii="Times New Roman" w:eastAsia="Times New Roman" w:hAnsi="Times New Roman" w:cs="Times New Roman"/>
          <w:bCs/>
          <w:kern w:val="32"/>
          <w:sz w:val="26"/>
          <w:szCs w:val="26"/>
          <w:lang w:val="x-none" w:eastAsia="x-none"/>
        </w:rPr>
        <w:tab/>
      </w:r>
      <w:r w:rsidRPr="006F6D98">
        <w:rPr>
          <w:rFonts w:ascii="Times New Roman" w:eastAsia="Times New Roman" w:hAnsi="Times New Roman" w:cs="Times New Roman"/>
          <w:kern w:val="32"/>
          <w:sz w:val="26"/>
          <w:szCs w:val="26"/>
          <w:lang w:val="vi-VN" w:eastAsia="x-none"/>
        </w:rPr>
        <w:t>Mã học phần</w:t>
      </w:r>
      <w:r w:rsidRPr="006F6D98">
        <w:rPr>
          <w:rFonts w:ascii="Times New Roman" w:eastAsia="Times New Roman" w:hAnsi="Times New Roman" w:cs="Times New Roman"/>
          <w:kern w:val="32"/>
          <w:sz w:val="26"/>
          <w:szCs w:val="26"/>
          <w:lang w:val="x-none" w:eastAsia="x-none"/>
        </w:rPr>
        <w:t>: 0101001953</w:t>
      </w:r>
      <w:bookmarkEnd w:id="1"/>
      <w:bookmarkEnd w:id="2"/>
      <w:bookmarkEnd w:id="3"/>
      <w:bookmarkEnd w:id="4"/>
    </w:p>
    <w:p w14:paraId="2232FD60" w14:textId="77777777" w:rsidR="006F6D98" w:rsidRPr="006F6D98" w:rsidRDefault="006F6D98" w:rsidP="006F6D98">
      <w:pPr>
        <w:spacing w:after="0" w:line="360" w:lineRule="auto"/>
        <w:jc w:val="both"/>
        <w:rPr>
          <w:rFonts w:ascii="Times New Roman" w:eastAsia="Times New Roman" w:hAnsi="Times New Roman" w:cs="Times New Roman"/>
          <w:b/>
          <w:sz w:val="26"/>
          <w:szCs w:val="26"/>
          <w:lang w:val="vi-VN"/>
        </w:rPr>
      </w:pPr>
      <w:r w:rsidRPr="006F6D98">
        <w:rPr>
          <w:rFonts w:ascii="Times New Roman" w:eastAsia="Times New Roman" w:hAnsi="Times New Roman" w:cs="Times New Roman"/>
          <w:b/>
          <w:sz w:val="26"/>
          <w:szCs w:val="26"/>
        </w:rPr>
        <w:t xml:space="preserve">2. Số tín chỉ:   </w:t>
      </w:r>
      <w:r w:rsidRPr="006F6D98">
        <w:rPr>
          <w:rFonts w:ascii="Times New Roman" w:eastAsia="Times New Roman" w:hAnsi="Times New Roman" w:cs="Times New Roman"/>
          <w:color w:val="000000"/>
          <w:sz w:val="26"/>
          <w:szCs w:val="26"/>
        </w:rPr>
        <w:t>2 (2, 0, 4)</w:t>
      </w:r>
    </w:p>
    <w:p w14:paraId="192F1289"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 xml:space="preserve">3. Trình độ: </w:t>
      </w:r>
      <w:r w:rsidRPr="006F6D98">
        <w:rPr>
          <w:rFonts w:ascii="Times New Roman" w:eastAsia="Times New Roman" w:hAnsi="Times New Roman" w:cs="Times New Roman"/>
          <w:bCs/>
          <w:sz w:val="26"/>
          <w:szCs w:val="26"/>
        </w:rPr>
        <w:t>Dành cho sinh viên năm thứ 4</w:t>
      </w:r>
    </w:p>
    <w:p w14:paraId="3DE6D043"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 xml:space="preserve">4. Phân bổ thời gian: </w:t>
      </w:r>
    </w:p>
    <w:p w14:paraId="5AD0608C" w14:textId="617261D1" w:rsidR="006F6D98" w:rsidRPr="006F6D98" w:rsidRDefault="006F6D98" w:rsidP="006F6D98">
      <w:pPr>
        <w:spacing w:after="0" w:line="360" w:lineRule="auto"/>
        <w:ind w:firstLine="284"/>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Lên lớp: 30 tiết</w:t>
      </w:r>
      <w:r w:rsidRPr="006F6D98">
        <w:rPr>
          <w:rFonts w:ascii="Times New Roman" w:eastAsia="Times New Roman" w:hAnsi="Times New Roman" w:cs="Times New Roman"/>
          <w:sz w:val="26"/>
          <w:szCs w:val="26"/>
        </w:rPr>
        <w:tab/>
      </w:r>
      <w:r w:rsidRPr="006F6D98">
        <w:rPr>
          <w:rFonts w:ascii="Times New Roman" w:eastAsia="Times New Roman" w:hAnsi="Times New Roman" w:cs="Times New Roman"/>
          <w:sz w:val="26"/>
          <w:szCs w:val="26"/>
        </w:rPr>
        <w:tab/>
      </w:r>
    </w:p>
    <w:p w14:paraId="0714BC45" w14:textId="6C0870DB" w:rsidR="006F6D98" w:rsidRPr="006F6D98" w:rsidRDefault="006F6D98" w:rsidP="006F6D98">
      <w:pPr>
        <w:spacing w:after="0" w:line="36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ab/>
        <w:t xml:space="preserve">+ Lý thuyết/Thực hành/: 25 tiết  </w:t>
      </w:r>
    </w:p>
    <w:p w14:paraId="41875BA3" w14:textId="1ADE6451" w:rsidR="006F6D98" w:rsidRPr="006F6D98" w:rsidRDefault="006F6D98" w:rsidP="006F6D98">
      <w:pPr>
        <w:spacing w:after="0" w:line="36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ab/>
        <w:t xml:space="preserve">+ Seminar/Bài tập: 3 tiết         </w:t>
      </w:r>
    </w:p>
    <w:p w14:paraId="00D35B61" w14:textId="09BF96B2" w:rsidR="006F6D98" w:rsidRPr="006F6D98" w:rsidRDefault="006F6D98" w:rsidP="006F6D98">
      <w:pPr>
        <w:spacing w:after="0" w:line="36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ab/>
        <w:t>+ Kiểm tra: 2 tiết: Số bài kiểm tra định kỳ: 01</w:t>
      </w:r>
      <w:r>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bài</w:t>
      </w:r>
    </w:p>
    <w:p w14:paraId="47653F93" w14:textId="77777777" w:rsidR="006F6D98" w:rsidRPr="006F6D98" w:rsidRDefault="006F6D98" w:rsidP="006F6D98">
      <w:pPr>
        <w:spacing w:after="0" w:line="360" w:lineRule="auto"/>
        <w:ind w:firstLine="284"/>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Tự học: 60 tiết</w:t>
      </w:r>
      <w:r w:rsidRPr="006F6D98">
        <w:rPr>
          <w:rFonts w:ascii="Times New Roman" w:eastAsia="Times New Roman" w:hAnsi="Times New Roman" w:cs="Times New Roman"/>
          <w:sz w:val="26"/>
          <w:szCs w:val="26"/>
        </w:rPr>
        <w:tab/>
      </w:r>
      <w:r w:rsidRPr="006F6D98">
        <w:rPr>
          <w:rFonts w:ascii="Times New Roman" w:eastAsia="Times New Roman" w:hAnsi="Times New Roman" w:cs="Times New Roman"/>
          <w:sz w:val="26"/>
          <w:szCs w:val="26"/>
        </w:rPr>
        <w:tab/>
      </w:r>
      <w:r w:rsidRPr="006F6D98">
        <w:rPr>
          <w:rFonts w:ascii="Times New Roman" w:eastAsia="Times New Roman" w:hAnsi="Times New Roman" w:cs="Times New Roman"/>
          <w:sz w:val="26"/>
          <w:szCs w:val="26"/>
        </w:rPr>
        <w:tab/>
      </w:r>
    </w:p>
    <w:p w14:paraId="753D23BB" w14:textId="463E47E2"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 xml:space="preserve">5. Điều kiện tiên quyết: </w:t>
      </w:r>
      <w:r w:rsidRPr="006F6D98">
        <w:rPr>
          <w:rFonts w:ascii="Times New Roman" w:eastAsia="Times New Roman" w:hAnsi="Times New Roman" w:cs="Times New Roman"/>
          <w:sz w:val="26"/>
          <w:szCs w:val="26"/>
        </w:rPr>
        <w:t xml:space="preserve">Đã học </w:t>
      </w:r>
      <w:r>
        <w:rPr>
          <w:rFonts w:ascii="Times New Roman" w:eastAsia="Times New Roman" w:hAnsi="Times New Roman" w:cs="Times New Roman"/>
          <w:sz w:val="26"/>
          <w:szCs w:val="26"/>
        </w:rPr>
        <w:t>môn</w:t>
      </w:r>
      <w:r w:rsidRPr="006F6D98">
        <w:rPr>
          <w:rFonts w:ascii="Times New Roman" w:eastAsia="Times New Roman" w:hAnsi="Times New Roman" w:cs="Times New Roman"/>
          <w:sz w:val="26"/>
          <w:szCs w:val="26"/>
        </w:rPr>
        <w:t xml:space="preserve"> Lý luận nhà nước và pháp luật, Luật Thương mại 1</w:t>
      </w:r>
      <w:r>
        <w:rPr>
          <w:rFonts w:ascii="Times New Roman" w:eastAsia="Times New Roman" w:hAnsi="Times New Roman" w:cs="Times New Roman"/>
          <w:sz w:val="26"/>
          <w:szCs w:val="26"/>
        </w:rPr>
        <w:t>.</w:t>
      </w:r>
    </w:p>
    <w:p w14:paraId="4590B98A"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6. Mục tiêu của học phần:</w:t>
      </w:r>
    </w:p>
    <w:p w14:paraId="5C2ABFAB" w14:textId="77777777" w:rsidR="006F6D98" w:rsidRPr="006F6D98" w:rsidRDefault="006F6D98" w:rsidP="006F6D98">
      <w:pPr>
        <w:spacing w:after="0" w:line="360" w:lineRule="auto"/>
        <w:ind w:firstLine="284"/>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Sau khi hoàn tất học phần sinh viên có khả năng:</w:t>
      </w:r>
    </w:p>
    <w:p w14:paraId="6F07E978" w14:textId="77777777" w:rsidR="006F6D98" w:rsidRPr="006F6D98" w:rsidRDefault="006F6D98" w:rsidP="006F6D98">
      <w:pPr>
        <w:spacing w:after="0" w:line="360" w:lineRule="auto"/>
        <w:ind w:firstLine="284"/>
        <w:jc w:val="both"/>
        <w:rPr>
          <w:rFonts w:ascii="Times New Roman" w:eastAsia="Times New Roman" w:hAnsi="Times New Roman" w:cs="Times New Roman"/>
          <w:b/>
          <w:sz w:val="26"/>
          <w:szCs w:val="26"/>
        </w:rPr>
      </w:pPr>
      <w:r w:rsidRPr="006F6D98">
        <w:rPr>
          <w:rFonts w:ascii="Times New Roman" w:eastAsia="Times New Roman" w:hAnsi="Times New Roman" w:cs="Times New Roman"/>
          <w:b/>
          <w:i/>
          <w:sz w:val="26"/>
          <w:szCs w:val="26"/>
        </w:rPr>
        <w:t>6.1.</w:t>
      </w:r>
      <w:r w:rsidRPr="006F6D98">
        <w:rPr>
          <w:rFonts w:ascii="Times New Roman" w:eastAsia="Times New Roman" w:hAnsi="Times New Roman" w:cs="Times New Roman"/>
          <w:i/>
          <w:sz w:val="26"/>
          <w:szCs w:val="26"/>
        </w:rPr>
        <w:t xml:space="preserve"> </w:t>
      </w:r>
      <w:r w:rsidRPr="006F6D98">
        <w:rPr>
          <w:rFonts w:ascii="Times New Roman" w:eastAsia="Times New Roman" w:hAnsi="Times New Roman" w:cs="Times New Roman"/>
          <w:b/>
          <w:i/>
          <w:sz w:val="26"/>
          <w:szCs w:val="26"/>
        </w:rPr>
        <w:t>Về kiến thức</w:t>
      </w:r>
      <w:r w:rsidRPr="006F6D98">
        <w:rPr>
          <w:rFonts w:ascii="Times New Roman" w:eastAsia="Times New Roman" w:hAnsi="Times New Roman" w:cs="Times New Roman"/>
          <w:b/>
          <w:sz w:val="26"/>
          <w:szCs w:val="26"/>
        </w:rPr>
        <w:t>:</w:t>
      </w:r>
    </w:p>
    <w:p w14:paraId="1D94A572" w14:textId="77777777" w:rsidR="006F6D98" w:rsidRPr="006F6D98" w:rsidRDefault="006F6D98" w:rsidP="006F6D98">
      <w:pPr>
        <w:spacing w:after="0" w:line="360" w:lineRule="auto"/>
        <w:ind w:firstLine="284"/>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 xml:space="preserve">- </w:t>
      </w:r>
      <w:r w:rsidRPr="006F6D98">
        <w:rPr>
          <w:rFonts w:ascii="Times New Roman" w:eastAsia="Times New Roman" w:hAnsi="Times New Roman" w:cs="Times New Roman"/>
          <w:sz w:val="26"/>
          <w:szCs w:val="26"/>
          <w:lang w:val="pt-BR"/>
        </w:rPr>
        <w:t>Hiểu và nắm được một số khái niệm cơ bản trong lĩnh vực pháp luật chứng khoán; các phương pháp nghiên cứu cơ bản trong khoa học luật chứng khoán;</w:t>
      </w:r>
    </w:p>
    <w:p w14:paraId="6A9BBBD6" w14:textId="77777777" w:rsidR="006F6D98" w:rsidRPr="006F6D98" w:rsidRDefault="006F6D98" w:rsidP="006F6D98">
      <w:pPr>
        <w:spacing w:after="0" w:line="360" w:lineRule="auto"/>
        <w:ind w:firstLine="284"/>
        <w:jc w:val="both"/>
        <w:rPr>
          <w:rFonts w:ascii="Times New Roman" w:eastAsia="Times New Roman" w:hAnsi="Times New Roman" w:cs="Times New Roman"/>
          <w:bCs/>
          <w:sz w:val="26"/>
          <w:szCs w:val="26"/>
        </w:rPr>
      </w:pPr>
      <w:r w:rsidRPr="006F6D98">
        <w:rPr>
          <w:rFonts w:ascii="Times New Roman" w:eastAsia="Times New Roman" w:hAnsi="Times New Roman" w:cs="Times New Roman"/>
          <w:bCs/>
          <w:sz w:val="26"/>
          <w:szCs w:val="26"/>
        </w:rPr>
        <w:t>- Nhận diện được bản chất, đặc thù của các quan hệ pháp luật trong lĩnh vực chứng khoán;</w:t>
      </w:r>
    </w:p>
    <w:p w14:paraId="7381EE22" w14:textId="77777777" w:rsidR="006F6D98" w:rsidRPr="006F6D98" w:rsidRDefault="006F6D98" w:rsidP="006F6D98">
      <w:pPr>
        <w:spacing w:after="0" w:line="360" w:lineRule="auto"/>
        <w:ind w:firstLine="284"/>
        <w:jc w:val="both"/>
        <w:rPr>
          <w:rFonts w:ascii="Times New Roman" w:eastAsia="Times New Roman" w:hAnsi="Times New Roman" w:cs="Times New Roman"/>
          <w:bCs/>
          <w:sz w:val="26"/>
          <w:szCs w:val="26"/>
        </w:rPr>
      </w:pPr>
      <w:r w:rsidRPr="006F6D98">
        <w:rPr>
          <w:rFonts w:ascii="Times New Roman" w:eastAsia="Times New Roman" w:hAnsi="Times New Roman" w:cs="Times New Roman"/>
          <w:bCs/>
          <w:sz w:val="26"/>
          <w:szCs w:val="26"/>
        </w:rPr>
        <w:t>- Nắm được nội dung cơ bản của các văn bản pháp luật hiện hành điều chỉnh trong lĩnh vực chứng khoán;</w:t>
      </w:r>
    </w:p>
    <w:p w14:paraId="5A99960C" w14:textId="77777777" w:rsidR="006F6D98" w:rsidRPr="006F6D98" w:rsidRDefault="006F6D98" w:rsidP="006F6D98">
      <w:pPr>
        <w:spacing w:after="0" w:line="360" w:lineRule="auto"/>
        <w:ind w:firstLine="284"/>
        <w:jc w:val="both"/>
        <w:rPr>
          <w:rFonts w:ascii="Times New Roman" w:eastAsia="Times New Roman" w:hAnsi="Times New Roman" w:cs="Times New Roman"/>
          <w:bCs/>
          <w:sz w:val="26"/>
          <w:szCs w:val="26"/>
        </w:rPr>
      </w:pPr>
      <w:r w:rsidRPr="006F6D98">
        <w:rPr>
          <w:rFonts w:ascii="Times New Roman" w:eastAsia="Times New Roman" w:hAnsi="Times New Roman" w:cs="Times New Roman"/>
          <w:bCs/>
          <w:sz w:val="26"/>
          <w:szCs w:val="26"/>
        </w:rPr>
        <w:t>- Có được những kiến thức cơ bản về thực tiễn hoạt động chứng khoán.</w:t>
      </w:r>
    </w:p>
    <w:p w14:paraId="511E2266" w14:textId="77777777" w:rsidR="006F6D98" w:rsidRPr="006F6D98" w:rsidRDefault="006F6D98" w:rsidP="006F6D98">
      <w:pPr>
        <w:spacing w:after="0" w:line="360" w:lineRule="auto"/>
        <w:ind w:firstLine="284"/>
        <w:jc w:val="both"/>
        <w:rPr>
          <w:rFonts w:ascii="Times New Roman" w:eastAsia="Times New Roman" w:hAnsi="Times New Roman" w:cs="Times New Roman"/>
          <w:b/>
          <w:i/>
          <w:sz w:val="26"/>
          <w:szCs w:val="26"/>
        </w:rPr>
      </w:pPr>
      <w:r w:rsidRPr="006F6D98">
        <w:rPr>
          <w:rFonts w:ascii="Times New Roman" w:eastAsia="Times New Roman" w:hAnsi="Times New Roman" w:cs="Times New Roman"/>
          <w:b/>
          <w:i/>
          <w:sz w:val="26"/>
          <w:szCs w:val="26"/>
        </w:rPr>
        <w:t xml:space="preserve">6.2. Về kỹ năng: </w:t>
      </w:r>
    </w:p>
    <w:p w14:paraId="0C1A8D4E" w14:textId="77777777" w:rsidR="006F6D98" w:rsidRPr="006F6D98" w:rsidRDefault="006F6D98" w:rsidP="006F6D98">
      <w:pPr>
        <w:spacing w:after="0" w:line="360" w:lineRule="auto"/>
        <w:ind w:firstLine="284"/>
        <w:jc w:val="both"/>
        <w:rPr>
          <w:rFonts w:ascii="Times New Roman" w:eastAsia="Times New Roman" w:hAnsi="Times New Roman" w:cs="Times New Roman"/>
          <w:b/>
          <w:i/>
          <w:sz w:val="26"/>
          <w:szCs w:val="26"/>
        </w:rPr>
      </w:pPr>
      <w:r w:rsidRPr="006F6D98">
        <w:rPr>
          <w:rFonts w:ascii="Times New Roman" w:eastAsia="Times New Roman" w:hAnsi="Times New Roman" w:cs="Times New Roman"/>
          <w:b/>
          <w:i/>
          <w:sz w:val="26"/>
          <w:szCs w:val="26"/>
        </w:rPr>
        <w:t xml:space="preserve">- </w:t>
      </w:r>
      <w:r w:rsidRPr="006F6D98">
        <w:rPr>
          <w:rFonts w:ascii="Times New Roman" w:eastAsia="Times New Roman" w:hAnsi="Times New Roman" w:cs="Times New Roman"/>
          <w:sz w:val="26"/>
          <w:szCs w:val="26"/>
        </w:rPr>
        <w:t>Thành thạo một số kĩ năng tìm kiếm và sử dụng các quy định của pháp luật chứng khoán để giải quyết những tình huống cơ bản, điển hình trong lĩnh vực chứng khoán;</w:t>
      </w:r>
    </w:p>
    <w:p w14:paraId="71ABB28A" w14:textId="77777777" w:rsidR="006F6D98" w:rsidRPr="006F6D98" w:rsidRDefault="006F6D98" w:rsidP="006F6D98">
      <w:pPr>
        <w:spacing w:after="0" w:line="360" w:lineRule="auto"/>
        <w:ind w:firstLine="284"/>
        <w:jc w:val="both"/>
        <w:rPr>
          <w:rFonts w:ascii="Times New Roman" w:eastAsia="Times New Roman" w:hAnsi="Times New Roman" w:cs="Times New Roman"/>
          <w:bCs/>
          <w:iCs/>
          <w:sz w:val="26"/>
          <w:szCs w:val="26"/>
        </w:rPr>
      </w:pPr>
      <w:r w:rsidRPr="006F6D98">
        <w:rPr>
          <w:rFonts w:ascii="Times New Roman" w:eastAsia="Times New Roman" w:hAnsi="Times New Roman" w:cs="Times New Roman"/>
          <w:bCs/>
          <w:iCs/>
          <w:sz w:val="26"/>
          <w:szCs w:val="26"/>
        </w:rPr>
        <w:t>- Phát triển kĩ năng lập luận, góp ý xây dựng pháp luật trong lĩnh vực chứng khoán;</w:t>
      </w:r>
    </w:p>
    <w:p w14:paraId="62ED43BA" w14:textId="77777777" w:rsidR="006F6D98" w:rsidRPr="006F6D98" w:rsidRDefault="006F6D98" w:rsidP="006F6D98">
      <w:pPr>
        <w:spacing w:after="0" w:line="360" w:lineRule="auto"/>
        <w:ind w:firstLine="284"/>
        <w:jc w:val="both"/>
        <w:rPr>
          <w:rFonts w:ascii="Times New Roman" w:eastAsia="Times New Roman" w:hAnsi="Times New Roman" w:cs="Times New Roman"/>
          <w:bCs/>
          <w:iCs/>
          <w:sz w:val="26"/>
          <w:szCs w:val="26"/>
        </w:rPr>
      </w:pPr>
      <w:r w:rsidRPr="006F6D98">
        <w:rPr>
          <w:rFonts w:ascii="Times New Roman" w:eastAsia="Times New Roman" w:hAnsi="Times New Roman" w:cs="Times New Roman"/>
          <w:bCs/>
          <w:iCs/>
          <w:sz w:val="26"/>
          <w:szCs w:val="26"/>
        </w:rPr>
        <w:lastRenderedPageBreak/>
        <w:t>- Giúp cho người học có khả năng tư vấn pháp luật cho các chủ thể kinh doanh chứng khoán và các đối tượng khác để bảo vệ tốt quyền lợi của mình khi tham gia vào thị trường chứng khoán.</w:t>
      </w:r>
    </w:p>
    <w:p w14:paraId="434C307B" w14:textId="77777777" w:rsidR="006F6D98" w:rsidRPr="006F6D98" w:rsidRDefault="006F6D98" w:rsidP="006F6D98">
      <w:pPr>
        <w:spacing w:after="0" w:line="360" w:lineRule="auto"/>
        <w:ind w:firstLine="284"/>
        <w:jc w:val="both"/>
        <w:rPr>
          <w:rFonts w:ascii="Times New Roman" w:eastAsia="Times New Roman" w:hAnsi="Times New Roman" w:cs="Times New Roman"/>
          <w:b/>
          <w:i/>
          <w:sz w:val="26"/>
          <w:szCs w:val="26"/>
        </w:rPr>
      </w:pPr>
      <w:r w:rsidRPr="006F6D98">
        <w:rPr>
          <w:rFonts w:ascii="Times New Roman" w:eastAsia="Times New Roman" w:hAnsi="Times New Roman" w:cs="Times New Roman"/>
          <w:b/>
          <w:i/>
          <w:sz w:val="26"/>
          <w:szCs w:val="26"/>
        </w:rPr>
        <w:t>6.3. Về năng lực tự chủ và tự chịu trách nhiệm:</w:t>
      </w:r>
    </w:p>
    <w:p w14:paraId="5CECA677" w14:textId="77777777"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bCs/>
          <w:kern w:val="32"/>
          <w:sz w:val="26"/>
          <w:szCs w:val="26"/>
        </w:rPr>
      </w:pPr>
      <w:r w:rsidRPr="006F6D98">
        <w:rPr>
          <w:rFonts w:ascii="Times New Roman" w:eastAsia="Calibri" w:hAnsi="Times New Roman" w:cs="Times New Roman"/>
          <w:b/>
          <w:bCs/>
          <w:i/>
          <w:kern w:val="32"/>
          <w:sz w:val="26"/>
          <w:szCs w:val="26"/>
        </w:rPr>
        <w:t xml:space="preserve">- </w:t>
      </w:r>
      <w:r w:rsidRPr="006F6D98">
        <w:rPr>
          <w:rFonts w:ascii="Times New Roman" w:eastAsia="Calibri" w:hAnsi="Times New Roman" w:cs="Times New Roman"/>
          <w:bCs/>
          <w:kern w:val="32"/>
          <w:sz w:val="26"/>
          <w:szCs w:val="26"/>
        </w:rPr>
        <w:t>Đảm bảo cho học viên tự tin trước những vấn đề pháp lí nảy sinh trong lĩnh vực chứng khoán;</w:t>
      </w:r>
    </w:p>
    <w:p w14:paraId="7DBAFD84" w14:textId="77777777"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iCs/>
          <w:kern w:val="32"/>
          <w:sz w:val="26"/>
          <w:szCs w:val="26"/>
        </w:rPr>
      </w:pPr>
      <w:r w:rsidRPr="006F6D98">
        <w:rPr>
          <w:rFonts w:ascii="Times New Roman" w:eastAsia="Calibri" w:hAnsi="Times New Roman" w:cs="Times New Roman"/>
          <w:iCs/>
          <w:kern w:val="32"/>
          <w:sz w:val="26"/>
          <w:szCs w:val="26"/>
        </w:rPr>
        <w:t>- Bước đầu mong muốn tiếp tục theo đuổi nghiên cứu tìm hiểu những kiến thức pháp lí sâu hơn trong lĩnh vực chứng khoán.</w:t>
      </w:r>
    </w:p>
    <w:p w14:paraId="099CAC70"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7. Mô tả tóm tắt nội dung học phần:</w:t>
      </w:r>
    </w:p>
    <w:p w14:paraId="5A900559" w14:textId="77777777" w:rsidR="006F6D98" w:rsidRPr="006F6D98" w:rsidRDefault="006F6D98" w:rsidP="006F6D98">
      <w:pPr>
        <w:widowControl w:val="0"/>
        <w:spacing w:after="0" w:line="360" w:lineRule="auto"/>
        <w:ind w:firstLine="284"/>
        <w:jc w:val="both"/>
        <w:rPr>
          <w:rFonts w:ascii="Times New Roman" w:eastAsia="Times New Roman" w:hAnsi="Times New Roman" w:cs="Times New Roman"/>
          <w:sz w:val="26"/>
          <w:szCs w:val="26"/>
        </w:rPr>
      </w:pPr>
      <w:r w:rsidRPr="006F6D98">
        <w:rPr>
          <w:rFonts w:ascii="Times New Roman" w:eastAsia="Times New Roman" w:hAnsi="Times New Roman" w:cs="Times New Roman"/>
          <w:spacing w:val="-2"/>
          <w:sz w:val="26"/>
          <w:szCs w:val="26"/>
        </w:rPr>
        <w:t>Luật chứng khoán là môn khoa học pháp lí chuyên ngành, cung cấp những kiến thức cơ bản về địa vị pháp lí của các chủ thể tiến hành hoạt động kinh doanh chứng khoán, nội dung pháp lí chủ yếu trong kinh doanh chứng khoán và quản lí nhà nước trong lĩnh vực chứng</w:t>
      </w:r>
      <w:r w:rsidRPr="006F6D98">
        <w:rPr>
          <w:rFonts w:ascii="Times New Roman" w:eastAsia="Times New Roman" w:hAnsi="Times New Roman" w:cs="Times New Roman"/>
          <w:sz w:val="26"/>
          <w:szCs w:val="26"/>
        </w:rPr>
        <w:t xml:space="preserve"> khoán.</w:t>
      </w:r>
    </w:p>
    <w:p w14:paraId="622A1E2B" w14:textId="77777777" w:rsidR="006F6D98" w:rsidRPr="006F6D98" w:rsidRDefault="006F6D98" w:rsidP="006F6D98">
      <w:pPr>
        <w:widowControl w:val="0"/>
        <w:spacing w:after="0" w:line="360" w:lineRule="auto"/>
        <w:ind w:firstLine="284"/>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Nội dung môn học gồm 7 vấn đề chính: </w:t>
      </w:r>
    </w:p>
    <w:p w14:paraId="04D4349C"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Tổng quan về chứng khoán và pháp luật chứng khoán</w:t>
      </w:r>
    </w:p>
    <w:p w14:paraId="5BF3081B"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Pháp luật về chào bán chứng khoán</w:t>
      </w:r>
    </w:p>
    <w:p w14:paraId="158ADFEF"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Pháp luật về tổ chức thị trường chứng khoán</w:t>
      </w:r>
    </w:p>
    <w:p w14:paraId="0BBD8B6D"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pacing w:val="-2"/>
          <w:sz w:val="26"/>
          <w:szCs w:val="26"/>
        </w:rPr>
        <w:t>Pháp luật về công ti chứng khoán và công ti quản lí quỹ</w:t>
      </w:r>
    </w:p>
    <w:p w14:paraId="019A7F89"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pacing w:val="-4"/>
          <w:sz w:val="26"/>
          <w:szCs w:val="26"/>
        </w:rPr>
      </w:pPr>
      <w:r w:rsidRPr="006F6D98">
        <w:rPr>
          <w:rFonts w:ascii="Times New Roman" w:eastAsia="Times New Roman" w:hAnsi="Times New Roman" w:cs="Times New Roman"/>
          <w:spacing w:val="-4"/>
          <w:sz w:val="26"/>
          <w:szCs w:val="26"/>
        </w:rPr>
        <w:t>Pháp luật về công ti đầu tư chứng khoán và quỹ đầu tư chứng khoán</w:t>
      </w:r>
    </w:p>
    <w:p w14:paraId="1F1B6152"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Pháp luật về kinh doanh chứng khoán</w:t>
      </w:r>
    </w:p>
    <w:p w14:paraId="78714341"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Pháp luật về quản lí nhà nước đối với thị trường chứng khoán</w:t>
      </w:r>
    </w:p>
    <w:p w14:paraId="2C2E105C" w14:textId="77777777" w:rsidR="006F6D98" w:rsidRPr="006F6D98" w:rsidRDefault="006F6D98" w:rsidP="006F6D98">
      <w:pPr>
        <w:widowControl w:val="0"/>
        <w:numPr>
          <w:ilvl w:val="0"/>
          <w:numId w:val="1"/>
        </w:numPr>
        <w:tabs>
          <w:tab w:val="num" w:pos="280"/>
          <w:tab w:val="num" w:pos="70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Pháp luật về xử lí vi phạm và giải quyết tranh chấp trên thị trường chứng khoán</w:t>
      </w:r>
    </w:p>
    <w:p w14:paraId="7E365F54"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8. Nhiệm vụ của sinh viên:</w:t>
      </w:r>
    </w:p>
    <w:p w14:paraId="06F4056B" w14:textId="7F54796D"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iCs/>
          <w:kern w:val="32"/>
          <w:sz w:val="26"/>
          <w:szCs w:val="26"/>
        </w:rPr>
      </w:pPr>
      <w:r w:rsidRPr="006F6D98">
        <w:rPr>
          <w:rFonts w:ascii="Times New Roman" w:eastAsia="Calibri" w:hAnsi="Times New Roman" w:cs="Times New Roman"/>
          <w:iCs/>
          <w:kern w:val="32"/>
          <w:sz w:val="26"/>
          <w:szCs w:val="26"/>
        </w:rPr>
        <w:t>- Tham dự học, thảo luận, kiểm tra, thi kết thúc học phần theo Quy chế đào tạo Đại học và Cao đẳng chính quy theo hệ thống tín chỉ ban hành kèm theo Quyết định số 17/VBHN-BGDĐT  ngày 15/4/2014 của Bộ Giáo dục và Đào tạo và Quy chế học vụ hiện hành của Trường Đại học Thái Bình</w:t>
      </w:r>
      <w:r>
        <w:rPr>
          <w:rFonts w:ascii="Times New Roman" w:eastAsia="Calibri" w:hAnsi="Times New Roman" w:cs="Times New Roman"/>
          <w:iCs/>
          <w:kern w:val="32"/>
          <w:sz w:val="26"/>
          <w:szCs w:val="26"/>
        </w:rPr>
        <w:t>.</w:t>
      </w:r>
    </w:p>
    <w:p w14:paraId="5A807C90" w14:textId="77777777"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iCs/>
          <w:kern w:val="32"/>
          <w:sz w:val="26"/>
          <w:szCs w:val="26"/>
        </w:rPr>
      </w:pPr>
      <w:r w:rsidRPr="006F6D98">
        <w:rPr>
          <w:rFonts w:ascii="Times New Roman" w:eastAsia="Calibri" w:hAnsi="Times New Roman" w:cs="Times New Roman"/>
          <w:iCs/>
          <w:kern w:val="32"/>
          <w:sz w:val="26"/>
          <w:szCs w:val="26"/>
        </w:rPr>
        <w:t xml:space="preserve">- Dự lớp: trên 80%. </w:t>
      </w:r>
    </w:p>
    <w:p w14:paraId="0E377DFA" w14:textId="77777777"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iCs/>
          <w:kern w:val="32"/>
          <w:sz w:val="26"/>
          <w:szCs w:val="26"/>
        </w:rPr>
      </w:pPr>
      <w:r w:rsidRPr="006F6D98">
        <w:rPr>
          <w:rFonts w:ascii="Times New Roman" w:eastAsia="Calibri" w:hAnsi="Times New Roman" w:cs="Times New Roman"/>
          <w:iCs/>
          <w:kern w:val="32"/>
          <w:sz w:val="26"/>
          <w:szCs w:val="26"/>
        </w:rPr>
        <w:t>- Tham gia đầy đủ : 02 bài kiểm tra, 01 bài thi kết thúc học phần</w:t>
      </w:r>
    </w:p>
    <w:p w14:paraId="01E89540" w14:textId="66C3422E"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iCs/>
          <w:kern w:val="32"/>
          <w:sz w:val="26"/>
          <w:szCs w:val="26"/>
        </w:rPr>
      </w:pPr>
      <w:r w:rsidRPr="006F6D98">
        <w:rPr>
          <w:rFonts w:ascii="Times New Roman" w:eastAsia="Calibri" w:hAnsi="Times New Roman" w:cs="Times New Roman"/>
          <w:iCs/>
          <w:kern w:val="32"/>
          <w:sz w:val="26"/>
          <w:szCs w:val="26"/>
        </w:rPr>
        <w:t xml:space="preserve">- Tự học: 60 tiết  </w:t>
      </w:r>
      <w:r>
        <w:rPr>
          <w:rFonts w:ascii="Times New Roman" w:eastAsia="Calibri" w:hAnsi="Times New Roman" w:cs="Times New Roman"/>
          <w:iCs/>
          <w:kern w:val="32"/>
          <w:sz w:val="26"/>
          <w:szCs w:val="26"/>
        </w:rPr>
        <w:t>.</w:t>
      </w:r>
    </w:p>
    <w:p w14:paraId="52B258EB" w14:textId="16C1DB72"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iCs/>
          <w:kern w:val="32"/>
          <w:sz w:val="26"/>
          <w:szCs w:val="26"/>
        </w:rPr>
      </w:pPr>
      <w:r w:rsidRPr="006F6D98">
        <w:rPr>
          <w:rFonts w:ascii="Times New Roman" w:eastAsia="Calibri" w:hAnsi="Times New Roman" w:cs="Times New Roman"/>
          <w:iCs/>
          <w:kern w:val="32"/>
          <w:sz w:val="26"/>
          <w:szCs w:val="26"/>
        </w:rPr>
        <w:t>- Khác: Theo yêu cầu của giảng viên</w:t>
      </w:r>
      <w:r>
        <w:rPr>
          <w:rFonts w:ascii="Times New Roman" w:eastAsia="Calibri" w:hAnsi="Times New Roman" w:cs="Times New Roman"/>
          <w:iCs/>
          <w:kern w:val="32"/>
          <w:sz w:val="26"/>
          <w:szCs w:val="26"/>
        </w:rPr>
        <w:t>.</w:t>
      </w:r>
    </w:p>
    <w:p w14:paraId="1F0A10B5"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lastRenderedPageBreak/>
        <w:t>9. Tài liệu học tập:</w:t>
      </w:r>
    </w:p>
    <w:p w14:paraId="602FB85C" w14:textId="77777777" w:rsidR="006F6D98" w:rsidRPr="006F6D98" w:rsidRDefault="006F6D98" w:rsidP="006F6D98">
      <w:pPr>
        <w:spacing w:after="0" w:line="360" w:lineRule="auto"/>
        <w:ind w:firstLine="284"/>
        <w:jc w:val="both"/>
        <w:rPr>
          <w:rFonts w:ascii="Times New Roman" w:eastAsia="Times New Roman" w:hAnsi="Times New Roman" w:cs="Times New Roman"/>
          <w:spacing w:val="-6"/>
          <w:sz w:val="26"/>
          <w:szCs w:val="26"/>
        </w:rPr>
      </w:pPr>
      <w:r w:rsidRPr="006F6D98">
        <w:rPr>
          <w:rFonts w:ascii="Times New Roman" w:eastAsia="Times New Roman" w:hAnsi="Times New Roman" w:cs="Times New Roman"/>
          <w:b/>
          <w:spacing w:val="-6"/>
          <w:sz w:val="26"/>
          <w:szCs w:val="26"/>
        </w:rPr>
        <w:t>- Giáo trình chính</w:t>
      </w:r>
      <w:r w:rsidRPr="006F6D98">
        <w:rPr>
          <w:rFonts w:ascii="Times New Roman" w:eastAsia="Times New Roman" w:hAnsi="Times New Roman" w:cs="Times New Roman"/>
          <w:spacing w:val="-6"/>
          <w:sz w:val="26"/>
          <w:szCs w:val="26"/>
        </w:rPr>
        <w:t>:</w:t>
      </w:r>
    </w:p>
    <w:p w14:paraId="21C07BA3" w14:textId="77777777" w:rsidR="006F6D98" w:rsidRPr="006F6D98" w:rsidRDefault="006F6D98" w:rsidP="006F6D98">
      <w:pPr>
        <w:spacing w:after="0" w:line="360" w:lineRule="auto"/>
        <w:ind w:firstLine="426"/>
        <w:jc w:val="both"/>
        <w:rPr>
          <w:rFonts w:ascii="Times New Roman" w:eastAsia="Times New Roman" w:hAnsi="Times New Roman" w:cs="Times New Roman"/>
          <w:spacing w:val="-6"/>
          <w:sz w:val="26"/>
          <w:szCs w:val="26"/>
        </w:rPr>
      </w:pPr>
      <w:r w:rsidRPr="006F6D98">
        <w:rPr>
          <w:rFonts w:ascii="Times New Roman" w:eastAsia="Times New Roman" w:hAnsi="Times New Roman" w:cs="Times New Roman"/>
          <w:spacing w:val="4"/>
          <w:sz w:val="26"/>
          <w:szCs w:val="26"/>
          <w:lang w:val="pl-PL"/>
        </w:rPr>
        <w:t xml:space="preserve">(1) </w:t>
      </w:r>
      <w:r w:rsidRPr="006F6D98">
        <w:rPr>
          <w:rFonts w:ascii="Times New Roman" w:eastAsia="Times New Roman" w:hAnsi="Times New Roman" w:cs="Times New Roman"/>
          <w:sz w:val="26"/>
          <w:szCs w:val="26"/>
          <w:lang w:val="nl-NL"/>
        </w:rPr>
        <w:t xml:space="preserve">Trường Đại học Luật Hà Nội (2018), </w:t>
      </w:r>
      <w:r w:rsidRPr="006F6D98">
        <w:rPr>
          <w:rFonts w:ascii="Times New Roman" w:eastAsia="Times New Roman" w:hAnsi="Times New Roman" w:cs="Times New Roman"/>
          <w:i/>
          <w:sz w:val="26"/>
          <w:szCs w:val="26"/>
          <w:lang w:val="nl-NL"/>
        </w:rPr>
        <w:t>Giáo trình luật chứng khoán,</w:t>
      </w:r>
      <w:r w:rsidRPr="006F6D98">
        <w:rPr>
          <w:rFonts w:ascii="Times New Roman" w:eastAsia="Times New Roman" w:hAnsi="Times New Roman" w:cs="Times New Roman"/>
          <w:sz w:val="26"/>
          <w:szCs w:val="26"/>
          <w:lang w:val="nl-NL"/>
        </w:rPr>
        <w:t xml:space="preserve"> Nxb. CAND, Hà Nội.</w:t>
      </w:r>
    </w:p>
    <w:p w14:paraId="7053EA5D" w14:textId="77777777" w:rsidR="006F6D98" w:rsidRPr="006F6D98" w:rsidRDefault="006F6D98" w:rsidP="006F6D98">
      <w:pPr>
        <w:spacing w:after="0" w:line="360" w:lineRule="auto"/>
        <w:ind w:firstLine="284"/>
        <w:jc w:val="both"/>
        <w:rPr>
          <w:rFonts w:ascii="Times New Roman" w:eastAsia="Times New Roman" w:hAnsi="Times New Roman" w:cs="Times New Roman"/>
          <w:b/>
          <w:spacing w:val="-6"/>
          <w:sz w:val="26"/>
          <w:szCs w:val="26"/>
        </w:rPr>
      </w:pPr>
      <w:r w:rsidRPr="006F6D98">
        <w:rPr>
          <w:rFonts w:ascii="Times New Roman" w:eastAsia="Times New Roman" w:hAnsi="Times New Roman" w:cs="Times New Roman"/>
          <w:b/>
          <w:spacing w:val="-6"/>
          <w:sz w:val="26"/>
          <w:szCs w:val="26"/>
        </w:rPr>
        <w:t>- Tài liệu khác:</w:t>
      </w:r>
    </w:p>
    <w:p w14:paraId="5E52DCEE" w14:textId="77777777" w:rsidR="006F6D98" w:rsidRPr="006F6D98" w:rsidRDefault="006F6D98" w:rsidP="006F6D98">
      <w:pPr>
        <w:spacing w:after="0" w:line="360" w:lineRule="auto"/>
        <w:ind w:firstLine="426"/>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(2) </w:t>
      </w:r>
      <w:r w:rsidRPr="006F6D98">
        <w:rPr>
          <w:rFonts w:ascii="Times New Roman" w:eastAsia="Times New Roman" w:hAnsi="Times New Roman" w:cs="Times New Roman"/>
          <w:spacing w:val="-2"/>
          <w:sz w:val="26"/>
          <w:szCs w:val="26"/>
          <w:lang w:val="sv-SE"/>
        </w:rPr>
        <w:t xml:space="preserve">Phạm Thị Giang Thu (2004), </w:t>
      </w:r>
      <w:r w:rsidRPr="006F6D98">
        <w:rPr>
          <w:rFonts w:ascii="Times New Roman" w:eastAsia="Times New Roman" w:hAnsi="Times New Roman" w:cs="Times New Roman"/>
          <w:i/>
          <w:spacing w:val="-2"/>
          <w:sz w:val="26"/>
          <w:szCs w:val="26"/>
          <w:lang w:val="sv-SE"/>
        </w:rPr>
        <w:t>Một số vấn đề về pháp luật chứng khoán và thị trường chứng khoán</w:t>
      </w:r>
      <w:r w:rsidRPr="006F6D98">
        <w:rPr>
          <w:rFonts w:ascii="Times New Roman" w:eastAsia="Times New Roman" w:hAnsi="Times New Roman" w:cs="Times New Roman"/>
          <w:spacing w:val="-2"/>
          <w:sz w:val="26"/>
          <w:szCs w:val="26"/>
          <w:lang w:val="sv-SE"/>
        </w:rPr>
        <w:t xml:space="preserve">, Nxb. </w:t>
      </w:r>
      <w:r w:rsidRPr="006F6D98">
        <w:rPr>
          <w:rFonts w:ascii="Times New Roman" w:eastAsia="Times New Roman" w:hAnsi="Times New Roman" w:cs="Times New Roman"/>
          <w:spacing w:val="-2"/>
          <w:sz w:val="26"/>
          <w:szCs w:val="26"/>
        </w:rPr>
        <w:t>CTQG, Hà Nội.</w:t>
      </w:r>
    </w:p>
    <w:p w14:paraId="2BF28D13" w14:textId="77777777" w:rsidR="006F6D98" w:rsidRPr="006F6D98" w:rsidRDefault="006F6D98" w:rsidP="006F6D98">
      <w:pPr>
        <w:spacing w:after="0" w:line="360" w:lineRule="auto"/>
        <w:ind w:firstLine="426"/>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(3) Phạm Thị Giang Thu (chủ biên) (2007), Nguyễn Minh Hằng, Trần Vũ Hải, </w:t>
      </w:r>
      <w:r w:rsidRPr="006F6D98">
        <w:rPr>
          <w:rFonts w:ascii="Times New Roman" w:eastAsia="Times New Roman" w:hAnsi="Times New Roman" w:cs="Times New Roman"/>
          <w:i/>
          <w:sz w:val="26"/>
          <w:szCs w:val="26"/>
        </w:rPr>
        <w:t>Hỏi đáp luật chứng khoán ở Việt Nam</w:t>
      </w:r>
      <w:r w:rsidRPr="006F6D98">
        <w:rPr>
          <w:rFonts w:ascii="Times New Roman" w:eastAsia="Times New Roman" w:hAnsi="Times New Roman" w:cs="Times New Roman"/>
          <w:sz w:val="26"/>
          <w:szCs w:val="26"/>
        </w:rPr>
        <w:t>, Nxb. CTQG, Hà Nội.</w:t>
      </w:r>
    </w:p>
    <w:p w14:paraId="131AD9FD" w14:textId="77777777" w:rsidR="006F6D98" w:rsidRPr="006F6D98" w:rsidRDefault="006F6D98" w:rsidP="006F6D98">
      <w:pPr>
        <w:spacing w:after="0" w:line="360" w:lineRule="auto"/>
        <w:ind w:firstLine="426"/>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(6) </w:t>
      </w:r>
      <w:r w:rsidRPr="006F6D98">
        <w:rPr>
          <w:rFonts w:ascii="Times New Roman" w:eastAsia="Times New Roman" w:hAnsi="Times New Roman" w:cs="Times New Roman"/>
          <w:iCs/>
          <w:sz w:val="26"/>
          <w:szCs w:val="26"/>
          <w:lang w:val="sv-SE"/>
        </w:rPr>
        <w:t>Luật chứng khoán năm 2006.</w:t>
      </w:r>
    </w:p>
    <w:p w14:paraId="08296859" w14:textId="77777777" w:rsidR="006F6D98" w:rsidRPr="006F6D98" w:rsidRDefault="006F6D98" w:rsidP="006F6D98">
      <w:pPr>
        <w:spacing w:after="0" w:line="360" w:lineRule="auto"/>
        <w:ind w:firstLine="426"/>
        <w:jc w:val="both"/>
        <w:rPr>
          <w:rFonts w:ascii="Times New Roman" w:eastAsia="Times New Roman" w:hAnsi="Times New Roman" w:cs="Times New Roman"/>
          <w:b/>
          <w:sz w:val="26"/>
          <w:szCs w:val="26"/>
        </w:rPr>
      </w:pPr>
      <w:r w:rsidRPr="006F6D98">
        <w:rPr>
          <w:rFonts w:ascii="Times New Roman" w:eastAsia="Times New Roman" w:hAnsi="Times New Roman" w:cs="Times New Roman"/>
          <w:sz w:val="26"/>
          <w:szCs w:val="26"/>
        </w:rPr>
        <w:t>(7)</w:t>
      </w:r>
      <w:r w:rsidRPr="006F6D98">
        <w:rPr>
          <w:rFonts w:ascii="Times New Roman" w:eastAsia="Times New Roman" w:hAnsi="Times New Roman" w:cs="Times New Roman"/>
          <w:b/>
          <w:sz w:val="26"/>
          <w:szCs w:val="26"/>
        </w:rPr>
        <w:t xml:space="preserve"> </w:t>
      </w:r>
      <w:r w:rsidRPr="006F6D98">
        <w:rPr>
          <w:rFonts w:ascii="Times New Roman" w:eastAsia="Times New Roman" w:hAnsi="Times New Roman" w:cs="Times New Roman"/>
          <w:iCs/>
          <w:sz w:val="26"/>
          <w:szCs w:val="26"/>
          <w:lang w:val="sv-SE"/>
        </w:rPr>
        <w:t>Luật sửa đổi, bổ sung một số điều của Luật chứng khoán số 62/2010/QH12.</w:t>
      </w:r>
    </w:p>
    <w:p w14:paraId="3794E2F8"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10. Tiêu chuẩn đánh giá sinh viên:</w:t>
      </w:r>
    </w:p>
    <w:p w14:paraId="65D40641" w14:textId="77777777" w:rsidR="006F6D98" w:rsidRPr="006F6D98" w:rsidRDefault="006F6D98" w:rsidP="006F6D98">
      <w:pPr>
        <w:spacing w:after="0" w:line="360" w:lineRule="auto"/>
        <w:ind w:firstLine="284"/>
        <w:jc w:val="both"/>
        <w:rPr>
          <w:rFonts w:ascii="Times New Roman" w:eastAsia="Times New Roman" w:hAnsi="Times New Roman" w:cs="Times New Roman"/>
          <w:b/>
          <w:i/>
          <w:sz w:val="26"/>
          <w:szCs w:val="26"/>
        </w:rPr>
      </w:pPr>
      <w:r w:rsidRPr="006F6D98">
        <w:rPr>
          <w:rFonts w:ascii="Times New Roman" w:eastAsia="Times New Roman" w:hAnsi="Times New Roman" w:cs="Times New Roman"/>
          <w:b/>
          <w:i/>
          <w:sz w:val="26"/>
          <w:szCs w:val="26"/>
        </w:rPr>
        <w:t>10.1. Tiêu chí đánh giá:</w:t>
      </w:r>
    </w:p>
    <w:tbl>
      <w:tblPr>
        <w:tblW w:w="4923" w:type="pct"/>
        <w:tblInd w:w="108" w:type="dxa"/>
        <w:tblLook w:val="0000" w:firstRow="0" w:lastRow="0" w:firstColumn="0" w:lastColumn="0" w:noHBand="0" w:noVBand="0"/>
      </w:tblPr>
      <w:tblGrid>
        <w:gridCol w:w="770"/>
        <w:gridCol w:w="2591"/>
        <w:gridCol w:w="2765"/>
        <w:gridCol w:w="1416"/>
        <w:gridCol w:w="2127"/>
      </w:tblGrid>
      <w:tr w:rsidR="006F6D98" w:rsidRPr="006F6D98" w14:paraId="0969F3C8" w14:textId="77777777" w:rsidTr="006F6D98">
        <w:tc>
          <w:tcPr>
            <w:tcW w:w="398" w:type="pct"/>
            <w:tcBorders>
              <w:top w:val="single" w:sz="4" w:space="0" w:color="000000"/>
              <w:left w:val="single" w:sz="4" w:space="0" w:color="000000"/>
              <w:bottom w:val="single" w:sz="4" w:space="0" w:color="000000"/>
            </w:tcBorders>
            <w:shd w:val="clear" w:color="auto" w:fill="auto"/>
            <w:vAlign w:val="center"/>
          </w:tcPr>
          <w:p w14:paraId="1200D45E"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STT</w:t>
            </w:r>
          </w:p>
        </w:tc>
        <w:tc>
          <w:tcPr>
            <w:tcW w:w="1340" w:type="pct"/>
            <w:tcBorders>
              <w:top w:val="single" w:sz="4" w:space="0" w:color="000000"/>
              <w:left w:val="single" w:sz="4" w:space="0" w:color="000000"/>
              <w:bottom w:val="single" w:sz="4" w:space="0" w:color="000000"/>
            </w:tcBorders>
            <w:shd w:val="clear" w:color="auto" w:fill="auto"/>
            <w:vAlign w:val="center"/>
          </w:tcPr>
          <w:p w14:paraId="44DFCB14"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Điểm thành phần</w:t>
            </w:r>
          </w:p>
        </w:tc>
        <w:tc>
          <w:tcPr>
            <w:tcW w:w="1430" w:type="pct"/>
            <w:tcBorders>
              <w:top w:val="single" w:sz="4" w:space="0" w:color="000000"/>
              <w:left w:val="single" w:sz="4" w:space="0" w:color="000000"/>
              <w:bottom w:val="single" w:sz="4" w:space="0" w:color="000000"/>
            </w:tcBorders>
            <w:shd w:val="clear" w:color="auto" w:fill="auto"/>
            <w:vAlign w:val="center"/>
          </w:tcPr>
          <w:p w14:paraId="587E8931"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Quy định</w:t>
            </w:r>
          </w:p>
        </w:tc>
        <w:tc>
          <w:tcPr>
            <w:tcW w:w="732" w:type="pct"/>
            <w:tcBorders>
              <w:top w:val="single" w:sz="4" w:space="0" w:color="000000"/>
              <w:left w:val="single" w:sz="4" w:space="0" w:color="000000"/>
              <w:bottom w:val="single" w:sz="4" w:space="0" w:color="000000"/>
            </w:tcBorders>
            <w:shd w:val="clear" w:color="auto" w:fill="auto"/>
            <w:vAlign w:val="center"/>
          </w:tcPr>
          <w:p w14:paraId="09620F38"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Trọng số</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E98D6"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Ghi chú</w:t>
            </w:r>
          </w:p>
        </w:tc>
      </w:tr>
      <w:tr w:rsidR="006F6D98" w:rsidRPr="006F6D98" w14:paraId="4ECBAF41" w14:textId="77777777" w:rsidTr="006F6D98">
        <w:tc>
          <w:tcPr>
            <w:tcW w:w="398" w:type="pct"/>
            <w:tcBorders>
              <w:top w:val="single" w:sz="4" w:space="0" w:color="000000"/>
              <w:left w:val="single" w:sz="4" w:space="0" w:color="000000"/>
              <w:bottom w:val="single" w:sz="4" w:space="0" w:color="000000"/>
            </w:tcBorders>
            <w:shd w:val="clear" w:color="auto" w:fill="auto"/>
            <w:vAlign w:val="center"/>
          </w:tcPr>
          <w:p w14:paraId="40B9EF50"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1</w:t>
            </w:r>
          </w:p>
        </w:tc>
        <w:tc>
          <w:tcPr>
            <w:tcW w:w="1340" w:type="pct"/>
            <w:tcBorders>
              <w:top w:val="single" w:sz="4" w:space="0" w:color="000000"/>
              <w:left w:val="single" w:sz="4" w:space="0" w:color="000000"/>
              <w:bottom w:val="single" w:sz="4" w:space="0" w:color="000000"/>
            </w:tcBorders>
            <w:shd w:val="clear" w:color="auto" w:fill="auto"/>
            <w:vAlign w:val="center"/>
          </w:tcPr>
          <w:p w14:paraId="381E979F"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lang w:val="pt-BR"/>
              </w:rPr>
            </w:pPr>
            <w:r w:rsidRPr="006F6D98">
              <w:rPr>
                <w:rFonts w:ascii="Times New Roman" w:eastAsia="Times New Roman" w:hAnsi="Times New Roman" w:cs="Times New Roman"/>
                <w:sz w:val="26"/>
                <w:szCs w:val="26"/>
                <w:lang w:val="pt-BR"/>
              </w:rPr>
              <w:t>Điểm đánh giá giảng viên:</w:t>
            </w:r>
          </w:p>
        </w:tc>
        <w:tc>
          <w:tcPr>
            <w:tcW w:w="1430" w:type="pct"/>
            <w:tcBorders>
              <w:top w:val="single" w:sz="4" w:space="0" w:color="000000"/>
              <w:left w:val="single" w:sz="4" w:space="0" w:color="000000"/>
              <w:bottom w:val="single" w:sz="4" w:space="0" w:color="000000"/>
            </w:tcBorders>
            <w:shd w:val="clear" w:color="auto" w:fill="auto"/>
            <w:vAlign w:val="center"/>
          </w:tcPr>
          <w:p w14:paraId="08AB7426" w14:textId="77777777" w:rsidR="006F6D98" w:rsidRPr="006F6D98" w:rsidRDefault="006F6D98" w:rsidP="006F6D98">
            <w:pPr>
              <w:snapToGrid w:val="0"/>
              <w:spacing w:after="0" w:line="360" w:lineRule="auto"/>
              <w:jc w:val="both"/>
              <w:rPr>
                <w:rFonts w:ascii="Times New Roman" w:eastAsia="Times New Roman" w:hAnsi="Times New Roman" w:cs="Times New Roman"/>
                <w:b/>
                <w:sz w:val="26"/>
                <w:szCs w:val="26"/>
                <w:lang w:val="pt-BR"/>
              </w:rPr>
            </w:pPr>
            <w:r w:rsidRPr="006F6D98">
              <w:rPr>
                <w:rFonts w:ascii="Times New Roman" w:eastAsia="Times New Roman" w:hAnsi="Times New Roman" w:cs="Times New Roman"/>
                <w:sz w:val="26"/>
                <w:szCs w:val="26"/>
                <w:lang w:val="pt-BR"/>
              </w:rPr>
              <w:t>Đánh giá nhận thức, thái độ thảo luận, chuyên cần, làm bài tập ở nhà.</w:t>
            </w:r>
          </w:p>
        </w:tc>
        <w:tc>
          <w:tcPr>
            <w:tcW w:w="732" w:type="pct"/>
            <w:tcBorders>
              <w:top w:val="single" w:sz="4" w:space="0" w:color="000000"/>
              <w:left w:val="single" w:sz="4" w:space="0" w:color="000000"/>
              <w:bottom w:val="single" w:sz="4" w:space="0" w:color="000000"/>
            </w:tcBorders>
            <w:shd w:val="clear" w:color="auto" w:fill="auto"/>
            <w:vAlign w:val="center"/>
          </w:tcPr>
          <w:p w14:paraId="349390ED"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10%</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B93A4" w14:textId="77777777" w:rsidR="006F6D98" w:rsidRPr="006F6D98" w:rsidRDefault="006F6D98" w:rsidP="006F6D98">
            <w:pPr>
              <w:snapToGrid w:val="0"/>
              <w:spacing w:after="0" w:line="360" w:lineRule="auto"/>
              <w:ind w:firstLine="709"/>
              <w:jc w:val="center"/>
              <w:rPr>
                <w:rFonts w:ascii="Times New Roman" w:eastAsia="Times New Roman" w:hAnsi="Times New Roman" w:cs="Times New Roman"/>
                <w:sz w:val="26"/>
                <w:szCs w:val="26"/>
                <w:lang w:val="pt-BR"/>
              </w:rPr>
            </w:pPr>
          </w:p>
        </w:tc>
      </w:tr>
      <w:tr w:rsidR="006F6D98" w:rsidRPr="006F6D98" w14:paraId="2500BA4A" w14:textId="77777777" w:rsidTr="006F6D98">
        <w:trPr>
          <w:trHeight w:val="543"/>
        </w:trPr>
        <w:tc>
          <w:tcPr>
            <w:tcW w:w="398" w:type="pct"/>
            <w:tcBorders>
              <w:top w:val="single" w:sz="4" w:space="0" w:color="000000"/>
              <w:left w:val="single" w:sz="4" w:space="0" w:color="000000"/>
              <w:bottom w:val="single" w:sz="4" w:space="0" w:color="000000"/>
            </w:tcBorders>
            <w:shd w:val="clear" w:color="auto" w:fill="auto"/>
            <w:vAlign w:val="center"/>
          </w:tcPr>
          <w:p w14:paraId="770F1EAF"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2</w:t>
            </w:r>
          </w:p>
        </w:tc>
        <w:tc>
          <w:tcPr>
            <w:tcW w:w="1340" w:type="pct"/>
            <w:tcBorders>
              <w:top w:val="single" w:sz="4" w:space="0" w:color="000000"/>
              <w:left w:val="single" w:sz="4" w:space="0" w:color="000000"/>
              <w:bottom w:val="single" w:sz="4" w:space="0" w:color="000000"/>
            </w:tcBorders>
            <w:shd w:val="clear" w:color="auto" w:fill="auto"/>
            <w:vAlign w:val="center"/>
          </w:tcPr>
          <w:p w14:paraId="1A192A1F"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lang w:val="pt-BR"/>
              </w:rPr>
            </w:pPr>
            <w:r w:rsidRPr="006F6D98">
              <w:rPr>
                <w:rFonts w:ascii="Times New Roman" w:eastAsia="Times New Roman" w:hAnsi="Times New Roman" w:cs="Times New Roman"/>
                <w:sz w:val="26"/>
                <w:szCs w:val="26"/>
                <w:lang w:val="pt-BR"/>
              </w:rPr>
              <w:t>Điểm kiểm tra định kỳ</w:t>
            </w:r>
          </w:p>
        </w:tc>
        <w:tc>
          <w:tcPr>
            <w:tcW w:w="1430" w:type="pct"/>
            <w:tcBorders>
              <w:top w:val="single" w:sz="4" w:space="0" w:color="000000"/>
              <w:left w:val="single" w:sz="4" w:space="0" w:color="000000"/>
              <w:bottom w:val="single" w:sz="4" w:space="0" w:color="000000"/>
            </w:tcBorders>
            <w:shd w:val="clear" w:color="auto" w:fill="auto"/>
            <w:vAlign w:val="center"/>
          </w:tcPr>
          <w:p w14:paraId="52719531" w14:textId="28E28587" w:rsidR="006F6D98" w:rsidRPr="006F6D98" w:rsidRDefault="006F6D98" w:rsidP="006F6D98">
            <w:pPr>
              <w:snapToGrid w:val="0"/>
              <w:spacing w:after="0" w:line="360" w:lineRule="auto"/>
              <w:jc w:val="both"/>
              <w:rPr>
                <w:rFonts w:ascii="Times New Roman" w:eastAsia="Times New Roman" w:hAnsi="Times New Roman" w:cs="Times New Roman"/>
                <w:sz w:val="26"/>
                <w:szCs w:val="26"/>
                <w:lang w:val="vi-VN"/>
              </w:rPr>
            </w:pPr>
            <w:r w:rsidRPr="006F6D98">
              <w:rPr>
                <w:rFonts w:ascii="Times New Roman" w:eastAsia="Times New Roman" w:hAnsi="Times New Roman" w:cs="Times New Roman"/>
                <w:sz w:val="26"/>
                <w:szCs w:val="26"/>
              </w:rPr>
              <w:t xml:space="preserve">2 </w:t>
            </w:r>
            <w:r w:rsidRPr="006F6D98">
              <w:rPr>
                <w:rFonts w:ascii="Times New Roman" w:eastAsia="Times New Roman" w:hAnsi="Times New Roman" w:cs="Times New Roman"/>
                <w:sz w:val="26"/>
                <w:szCs w:val="26"/>
                <w:lang w:val="vi-VN"/>
              </w:rPr>
              <w:t>bài kiểm tra</w:t>
            </w:r>
          </w:p>
        </w:tc>
        <w:tc>
          <w:tcPr>
            <w:tcW w:w="732" w:type="pct"/>
            <w:tcBorders>
              <w:top w:val="single" w:sz="4" w:space="0" w:color="000000"/>
              <w:left w:val="single" w:sz="4" w:space="0" w:color="000000"/>
              <w:bottom w:val="single" w:sz="4" w:space="0" w:color="000000"/>
            </w:tcBorders>
            <w:shd w:val="clear" w:color="auto" w:fill="auto"/>
            <w:vAlign w:val="center"/>
          </w:tcPr>
          <w:p w14:paraId="6A755FE6"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30 %</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CF85C" w14:textId="77777777" w:rsidR="006F6D98" w:rsidRPr="006F6D98" w:rsidRDefault="006F6D98" w:rsidP="006F6D98">
            <w:pPr>
              <w:snapToGrid w:val="0"/>
              <w:spacing w:after="0" w:line="360" w:lineRule="auto"/>
              <w:ind w:firstLine="709"/>
              <w:jc w:val="center"/>
              <w:rPr>
                <w:rFonts w:ascii="Times New Roman" w:eastAsia="Times New Roman" w:hAnsi="Times New Roman" w:cs="Times New Roman"/>
                <w:sz w:val="26"/>
                <w:szCs w:val="26"/>
                <w:lang w:val="vi-VN"/>
              </w:rPr>
            </w:pPr>
          </w:p>
        </w:tc>
      </w:tr>
      <w:tr w:rsidR="006F6D98" w:rsidRPr="006F6D98" w14:paraId="52AD0698" w14:textId="77777777" w:rsidTr="006F6D98">
        <w:tc>
          <w:tcPr>
            <w:tcW w:w="398" w:type="pct"/>
            <w:tcBorders>
              <w:top w:val="single" w:sz="4" w:space="0" w:color="000000"/>
              <w:left w:val="single" w:sz="4" w:space="0" w:color="000000"/>
              <w:bottom w:val="single" w:sz="4" w:space="0" w:color="000000"/>
            </w:tcBorders>
            <w:shd w:val="clear" w:color="auto" w:fill="auto"/>
            <w:vAlign w:val="center"/>
          </w:tcPr>
          <w:p w14:paraId="27F76CB2"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3</w:t>
            </w:r>
          </w:p>
        </w:tc>
        <w:tc>
          <w:tcPr>
            <w:tcW w:w="1340" w:type="pct"/>
            <w:tcBorders>
              <w:top w:val="single" w:sz="4" w:space="0" w:color="000000"/>
              <w:left w:val="single" w:sz="4" w:space="0" w:color="000000"/>
              <w:bottom w:val="single" w:sz="4" w:space="0" w:color="000000"/>
            </w:tcBorders>
            <w:shd w:val="clear" w:color="auto" w:fill="auto"/>
            <w:vAlign w:val="center"/>
          </w:tcPr>
          <w:p w14:paraId="72D62945" w14:textId="14FBE8DD" w:rsidR="006F6D98" w:rsidRPr="006F6D98" w:rsidRDefault="006F6D98" w:rsidP="006F6D98">
            <w:pPr>
              <w:snapToGrid w:val="0"/>
              <w:spacing w:after="0" w:line="360" w:lineRule="auto"/>
              <w:jc w:val="center"/>
              <w:rPr>
                <w:rFonts w:ascii="Times New Roman" w:eastAsia="Times New Roman" w:hAnsi="Times New Roman" w:cs="Times New Roman"/>
                <w:sz w:val="26"/>
                <w:szCs w:val="26"/>
                <w:lang w:val="pt-BR"/>
              </w:rPr>
            </w:pPr>
            <w:r w:rsidRPr="006F6D98">
              <w:rPr>
                <w:rFonts w:ascii="Times New Roman" w:eastAsia="Times New Roman" w:hAnsi="Times New Roman" w:cs="Times New Roman"/>
                <w:sz w:val="26"/>
                <w:szCs w:val="26"/>
                <w:lang w:val="pt-BR"/>
              </w:rPr>
              <w:t>Thi kết thúc học phần</w:t>
            </w:r>
          </w:p>
        </w:tc>
        <w:tc>
          <w:tcPr>
            <w:tcW w:w="1430" w:type="pct"/>
            <w:tcBorders>
              <w:top w:val="single" w:sz="4" w:space="0" w:color="000000"/>
              <w:left w:val="single" w:sz="4" w:space="0" w:color="000000"/>
              <w:bottom w:val="single" w:sz="4" w:space="0" w:color="000000"/>
            </w:tcBorders>
            <w:shd w:val="clear" w:color="auto" w:fill="auto"/>
            <w:vAlign w:val="center"/>
          </w:tcPr>
          <w:p w14:paraId="1CFA359A" w14:textId="6E001A40" w:rsidR="006F6D98" w:rsidRPr="006F6D98" w:rsidRDefault="006F6D98" w:rsidP="006F6D98">
            <w:pPr>
              <w:snapToGrid w:val="0"/>
              <w:spacing w:after="0" w:line="360" w:lineRule="auto"/>
              <w:jc w:val="both"/>
              <w:rPr>
                <w:rFonts w:ascii="Times New Roman" w:eastAsia="Times New Roman" w:hAnsi="Times New Roman" w:cs="Times New Roman"/>
                <w:sz w:val="26"/>
                <w:szCs w:val="26"/>
                <w:lang w:val="vi-VN"/>
              </w:rPr>
            </w:pPr>
            <w:r w:rsidRPr="006F6D98">
              <w:rPr>
                <w:rFonts w:ascii="Times New Roman" w:eastAsia="Times New Roman" w:hAnsi="Times New Roman" w:cs="Times New Roman"/>
                <w:sz w:val="26"/>
                <w:szCs w:val="26"/>
                <w:lang w:val="pt-BR"/>
              </w:rPr>
              <w:t xml:space="preserve">01 </w:t>
            </w:r>
            <w:r w:rsidRPr="006F6D98">
              <w:rPr>
                <w:rFonts w:ascii="Times New Roman" w:eastAsia="Times New Roman" w:hAnsi="Times New Roman" w:cs="Times New Roman"/>
                <w:sz w:val="26"/>
                <w:szCs w:val="26"/>
                <w:lang w:val="vi-VN"/>
              </w:rPr>
              <w:t>bài thi</w:t>
            </w:r>
          </w:p>
        </w:tc>
        <w:tc>
          <w:tcPr>
            <w:tcW w:w="732" w:type="pct"/>
            <w:tcBorders>
              <w:top w:val="single" w:sz="4" w:space="0" w:color="000000"/>
              <w:left w:val="single" w:sz="4" w:space="0" w:color="000000"/>
              <w:bottom w:val="single" w:sz="4" w:space="0" w:color="000000"/>
            </w:tcBorders>
            <w:shd w:val="clear" w:color="auto" w:fill="auto"/>
            <w:vAlign w:val="center"/>
          </w:tcPr>
          <w:p w14:paraId="45E72066"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60 %</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2BF85"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lang w:val="pt-BR"/>
              </w:rPr>
            </w:pPr>
            <w:r w:rsidRPr="006F6D98">
              <w:rPr>
                <w:rFonts w:ascii="Times New Roman" w:eastAsia="Times New Roman" w:hAnsi="Times New Roman" w:cs="Times New Roman"/>
                <w:sz w:val="26"/>
                <w:szCs w:val="26"/>
                <w:lang w:val="pt-BR"/>
              </w:rPr>
              <w:t>T</w:t>
            </w:r>
            <w:r w:rsidRPr="006F6D98">
              <w:rPr>
                <w:rFonts w:ascii="Times New Roman" w:eastAsia="Times New Roman" w:hAnsi="Times New Roman" w:cs="Times New Roman"/>
                <w:sz w:val="26"/>
                <w:szCs w:val="26"/>
                <w:lang w:val="vi-VN"/>
              </w:rPr>
              <w:t>hi:</w:t>
            </w:r>
            <w:r w:rsidRPr="006F6D98">
              <w:rPr>
                <w:rFonts w:ascii="Times New Roman" w:eastAsia="Times New Roman" w:hAnsi="Times New Roman" w:cs="Times New Roman"/>
                <w:sz w:val="26"/>
                <w:szCs w:val="26"/>
                <w:lang w:val="pt-BR"/>
              </w:rPr>
              <w:t xml:space="preserve"> viết</w:t>
            </w:r>
          </w:p>
          <w:p w14:paraId="060A42B0"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lang w:val="pt-BR"/>
              </w:rPr>
            </w:pPr>
            <w:r w:rsidRPr="006F6D98">
              <w:rPr>
                <w:rFonts w:ascii="Times New Roman" w:eastAsia="Times New Roman" w:hAnsi="Times New Roman" w:cs="Times New Roman"/>
                <w:sz w:val="26"/>
                <w:szCs w:val="26"/>
                <w:lang w:val="pt-BR"/>
              </w:rPr>
              <w:t>Thời gian thi 60p</w:t>
            </w:r>
          </w:p>
        </w:tc>
      </w:tr>
    </w:tbl>
    <w:p w14:paraId="52E2D8F3" w14:textId="77777777" w:rsidR="006F6D98" w:rsidRPr="006F6D98" w:rsidRDefault="006F6D98" w:rsidP="006F6D98">
      <w:pPr>
        <w:spacing w:after="0" w:line="360" w:lineRule="auto"/>
        <w:ind w:firstLine="284"/>
        <w:jc w:val="both"/>
        <w:rPr>
          <w:rFonts w:ascii="Times New Roman" w:eastAsia="Times New Roman" w:hAnsi="Times New Roman" w:cs="Times New Roman"/>
          <w:b/>
          <w:i/>
          <w:sz w:val="26"/>
          <w:szCs w:val="26"/>
        </w:rPr>
      </w:pPr>
      <w:r w:rsidRPr="006F6D98">
        <w:rPr>
          <w:rFonts w:ascii="Times New Roman" w:eastAsia="Times New Roman" w:hAnsi="Times New Roman" w:cs="Times New Roman"/>
          <w:b/>
          <w:i/>
          <w:sz w:val="26"/>
          <w:szCs w:val="26"/>
        </w:rPr>
        <w:t>10.2. Cách tính điểm:</w:t>
      </w:r>
    </w:p>
    <w:p w14:paraId="63A9B30C"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 xml:space="preserve">11. Thang điểm: </w:t>
      </w:r>
      <w:r w:rsidRPr="006F6D98">
        <w:rPr>
          <w:rFonts w:ascii="Times New Roman" w:eastAsia="Times New Roman" w:hAnsi="Times New Roman" w:cs="Times New Roman"/>
          <w:bCs/>
          <w:sz w:val="26"/>
          <w:szCs w:val="26"/>
        </w:rPr>
        <w:t>Theo qui chế tín chỉ</w:t>
      </w:r>
    </w:p>
    <w:p w14:paraId="0046CC39"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82"/>
        <w:gridCol w:w="5414"/>
        <w:gridCol w:w="1186"/>
        <w:gridCol w:w="1042"/>
        <w:gridCol w:w="959"/>
      </w:tblGrid>
      <w:tr w:rsidR="006F6D98" w:rsidRPr="006F6D98" w14:paraId="353362F2" w14:textId="77777777" w:rsidTr="00E139E3">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371559A9"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491D6FA7"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r w:rsidRPr="006F6D98">
              <w:rPr>
                <w:rFonts w:ascii="Times New Roman" w:eastAsia="Times New Roman" w:hAnsi="Times New Roman" w:cs="Times New Roman"/>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095137EE" w14:textId="77777777" w:rsidR="006F6D98" w:rsidRPr="006F6D98" w:rsidRDefault="006F6D98" w:rsidP="006F6D98">
            <w:pPr>
              <w:spacing w:after="0" w:line="360" w:lineRule="auto"/>
              <w:jc w:val="center"/>
              <w:rPr>
                <w:rFonts w:ascii="Times New Roman" w:eastAsia="Times New Roman" w:hAnsi="Times New Roman" w:cs="Times New Roman"/>
                <w:b/>
                <w:bCs/>
                <w:sz w:val="26"/>
                <w:szCs w:val="26"/>
                <w:lang w:val="vi-VN"/>
              </w:rPr>
            </w:pPr>
            <w:r w:rsidRPr="006F6D98">
              <w:rPr>
                <w:rFonts w:ascii="Times New Roman" w:eastAsia="Times New Roman" w:hAnsi="Times New Roman" w:cs="Times New Roman"/>
                <w:b/>
                <w:bCs/>
                <w:sz w:val="26"/>
                <w:szCs w:val="26"/>
              </w:rPr>
              <w:t>Lý thuyết</w:t>
            </w:r>
          </w:p>
          <w:p w14:paraId="0BDB6C46" w14:textId="77777777" w:rsidR="006F6D98" w:rsidRPr="006F6D98" w:rsidRDefault="006F6D98" w:rsidP="006F6D98">
            <w:pPr>
              <w:spacing w:after="0" w:line="360" w:lineRule="auto"/>
              <w:jc w:val="center"/>
              <w:rPr>
                <w:rFonts w:ascii="Times New Roman" w:eastAsia="Times New Roman" w:hAnsi="Times New Roman" w:cs="Times New Roman"/>
                <w:sz w:val="26"/>
                <w:szCs w:val="26"/>
                <w:lang w:val="vi-VN"/>
              </w:rPr>
            </w:pPr>
            <w:r w:rsidRPr="006F6D98">
              <w:rPr>
                <w:rFonts w:ascii="Times New Roman" w:eastAsia="Times New Roman" w:hAnsi="Times New Roman" w:cs="Times New Roman"/>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7BD55F7D" w14:textId="77777777" w:rsidR="006F6D98" w:rsidRPr="006F6D98" w:rsidRDefault="006F6D98" w:rsidP="006F6D98">
            <w:pPr>
              <w:spacing w:after="0" w:line="360" w:lineRule="auto"/>
              <w:jc w:val="center"/>
              <w:rPr>
                <w:rFonts w:ascii="Times New Roman" w:eastAsia="Times New Roman" w:hAnsi="Times New Roman" w:cs="Times New Roman"/>
                <w:b/>
                <w:bCs/>
                <w:sz w:val="26"/>
                <w:szCs w:val="26"/>
                <w:lang w:val="vi-VN"/>
              </w:rPr>
            </w:pPr>
            <w:r w:rsidRPr="006F6D98">
              <w:rPr>
                <w:rFonts w:ascii="Times New Roman" w:eastAsia="Times New Roman" w:hAnsi="Times New Roman" w:cs="Times New Roman"/>
                <w:b/>
                <w:bCs/>
                <w:sz w:val="26"/>
                <w:szCs w:val="26"/>
                <w:lang w:val="vi-VN"/>
              </w:rPr>
              <w:t>Thực hành</w:t>
            </w:r>
          </w:p>
          <w:p w14:paraId="43BD491A" w14:textId="77777777" w:rsidR="006F6D98" w:rsidRPr="006F6D98" w:rsidRDefault="006F6D98" w:rsidP="006F6D98">
            <w:pPr>
              <w:spacing w:after="0" w:line="360" w:lineRule="auto"/>
              <w:jc w:val="center"/>
              <w:rPr>
                <w:rFonts w:ascii="Times New Roman" w:eastAsia="Times New Roman" w:hAnsi="Times New Roman" w:cs="Times New Roman"/>
                <w:sz w:val="26"/>
                <w:szCs w:val="26"/>
                <w:lang w:val="vi-VN"/>
              </w:rPr>
            </w:pPr>
            <w:r w:rsidRPr="006F6D98">
              <w:rPr>
                <w:rFonts w:ascii="Times New Roman" w:eastAsia="Times New Roman" w:hAnsi="Times New Roman" w:cs="Times New Roman"/>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4FAA4CAD" w14:textId="77777777" w:rsidR="006F6D98" w:rsidRPr="006F6D98" w:rsidRDefault="006F6D98" w:rsidP="006F6D98">
            <w:pPr>
              <w:spacing w:after="0" w:line="360" w:lineRule="auto"/>
              <w:jc w:val="center"/>
              <w:rPr>
                <w:rFonts w:ascii="Times New Roman" w:eastAsia="Times New Roman" w:hAnsi="Times New Roman" w:cs="Times New Roman"/>
                <w:b/>
                <w:bCs/>
                <w:sz w:val="26"/>
                <w:szCs w:val="26"/>
                <w:lang w:val="vi-VN"/>
              </w:rPr>
            </w:pPr>
            <w:r w:rsidRPr="006F6D98">
              <w:rPr>
                <w:rFonts w:ascii="Times New Roman" w:eastAsia="Times New Roman" w:hAnsi="Times New Roman" w:cs="Times New Roman"/>
                <w:b/>
                <w:bCs/>
                <w:sz w:val="26"/>
                <w:szCs w:val="26"/>
                <w:lang w:val="vi-VN"/>
              </w:rPr>
              <w:t>Kiểm tra</w:t>
            </w:r>
          </w:p>
          <w:p w14:paraId="534C67B5" w14:textId="77777777" w:rsidR="006F6D98" w:rsidRPr="006F6D98" w:rsidRDefault="006F6D98" w:rsidP="006F6D98">
            <w:pPr>
              <w:spacing w:after="0" w:line="360" w:lineRule="auto"/>
              <w:jc w:val="center"/>
              <w:rPr>
                <w:rFonts w:ascii="Times New Roman" w:eastAsia="Times New Roman" w:hAnsi="Times New Roman" w:cs="Times New Roman"/>
                <w:b/>
                <w:bCs/>
                <w:sz w:val="26"/>
                <w:szCs w:val="26"/>
                <w:lang w:val="vi-VN"/>
              </w:rPr>
            </w:pPr>
            <w:r w:rsidRPr="006F6D98">
              <w:rPr>
                <w:rFonts w:ascii="Times New Roman" w:eastAsia="Times New Roman" w:hAnsi="Times New Roman" w:cs="Times New Roman"/>
                <w:b/>
                <w:bCs/>
                <w:sz w:val="26"/>
                <w:szCs w:val="26"/>
                <w:lang w:val="vi-VN"/>
              </w:rPr>
              <w:t>(tiết)</w:t>
            </w:r>
          </w:p>
        </w:tc>
      </w:tr>
      <w:tr w:rsidR="006F6D98" w:rsidRPr="006F6D98" w14:paraId="6EC2D7B0"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F67AFBD"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17CDA6A0" w14:textId="77777777" w:rsidR="006F6D98" w:rsidRPr="006F6D98" w:rsidRDefault="006F6D98" w:rsidP="006F6D98">
            <w:pPr>
              <w:widowControl w:val="0"/>
              <w:spacing w:after="0" w:line="360" w:lineRule="auto"/>
              <w:jc w:val="both"/>
              <w:outlineLvl w:val="3"/>
              <w:rPr>
                <w:rFonts w:ascii="Times New Roman" w:eastAsia="Calibri" w:hAnsi="Times New Roman" w:cs="Times New Roman"/>
                <w:bCs/>
                <w:spacing w:val="-4"/>
                <w:kern w:val="32"/>
                <w:sz w:val="26"/>
                <w:szCs w:val="26"/>
                <w:lang w:val="pt-BR"/>
              </w:rPr>
            </w:pPr>
            <w:r w:rsidRPr="006F6D98">
              <w:rPr>
                <w:rFonts w:ascii="Times New Roman" w:eastAsia="Calibri" w:hAnsi="Times New Roman" w:cs="Times New Roman"/>
                <w:bCs/>
                <w:kern w:val="32"/>
                <w:sz w:val="26"/>
                <w:szCs w:val="26"/>
              </w:rPr>
              <w:t>Tổng quan về chứng khoán và pháp luật chứng khoán</w:t>
            </w:r>
          </w:p>
        </w:tc>
        <w:tc>
          <w:tcPr>
            <w:tcW w:w="600" w:type="pct"/>
            <w:tcBorders>
              <w:top w:val="single" w:sz="6" w:space="0" w:color="000000"/>
              <w:left w:val="single" w:sz="6" w:space="0" w:color="000000"/>
              <w:bottom w:val="single" w:sz="6" w:space="0" w:color="000000"/>
              <w:right w:val="single" w:sz="6" w:space="0" w:color="000000"/>
            </w:tcBorders>
            <w:vAlign w:val="center"/>
          </w:tcPr>
          <w:p w14:paraId="477E0E1C"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9F014AC"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A55F5C9"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p>
        </w:tc>
      </w:tr>
      <w:tr w:rsidR="006F6D98" w:rsidRPr="006F6D98" w14:paraId="57779709"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3D97991"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0919889F" w14:textId="77777777" w:rsidR="006F6D98" w:rsidRPr="006F6D98" w:rsidRDefault="006F6D98" w:rsidP="006F6D98">
            <w:pPr>
              <w:spacing w:after="0" w:line="360" w:lineRule="auto"/>
              <w:jc w:val="both"/>
              <w:rPr>
                <w:rFonts w:ascii="Times New Roman" w:eastAsia="Times New Roman" w:hAnsi="Times New Roman" w:cs="Times New Roman"/>
                <w:bCs/>
                <w:sz w:val="26"/>
                <w:szCs w:val="26"/>
              </w:rPr>
            </w:pPr>
            <w:r w:rsidRPr="006F6D98">
              <w:rPr>
                <w:rFonts w:ascii="Times New Roman" w:eastAsia="Times New Roman" w:hAnsi="Times New Roman" w:cs="Times New Roman"/>
                <w:spacing w:val="-8"/>
                <w:sz w:val="26"/>
                <w:szCs w:val="26"/>
                <w:lang w:val="pt-BR"/>
              </w:rPr>
              <w:t>Pháp luật về chào bán chứng khoán</w:t>
            </w:r>
          </w:p>
        </w:tc>
        <w:tc>
          <w:tcPr>
            <w:tcW w:w="600" w:type="pct"/>
            <w:tcBorders>
              <w:top w:val="single" w:sz="6" w:space="0" w:color="000000"/>
              <w:left w:val="single" w:sz="6" w:space="0" w:color="000000"/>
              <w:bottom w:val="single" w:sz="6" w:space="0" w:color="000000"/>
              <w:right w:val="single" w:sz="6" w:space="0" w:color="000000"/>
            </w:tcBorders>
            <w:vAlign w:val="center"/>
          </w:tcPr>
          <w:p w14:paraId="339AE02E"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579702D3"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75448BE"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p>
        </w:tc>
      </w:tr>
      <w:tr w:rsidR="006F6D98" w:rsidRPr="006F6D98" w14:paraId="019CD1E8"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1EA1155"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lastRenderedPageBreak/>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2BA7B449" w14:textId="77777777" w:rsidR="006F6D98" w:rsidRPr="006F6D98" w:rsidRDefault="006F6D98" w:rsidP="006F6D98">
            <w:pPr>
              <w:spacing w:after="0" w:line="360" w:lineRule="auto"/>
              <w:jc w:val="both"/>
              <w:rPr>
                <w:rFonts w:ascii="Times New Roman" w:eastAsia="Times New Roman" w:hAnsi="Times New Roman" w:cs="Times New Roman"/>
                <w:bCs/>
                <w:sz w:val="26"/>
                <w:szCs w:val="26"/>
              </w:rPr>
            </w:pPr>
            <w:r w:rsidRPr="006F6D98">
              <w:rPr>
                <w:rFonts w:ascii="Times New Roman" w:eastAsia="Times New Roman" w:hAnsi="Times New Roman" w:cs="Times New Roman"/>
                <w:sz w:val="26"/>
                <w:szCs w:val="26"/>
                <w:lang w:val="pt-BR"/>
              </w:rPr>
              <w:t>Pháp luật về tổ chức thị trường chứng khoán</w:t>
            </w:r>
          </w:p>
        </w:tc>
        <w:tc>
          <w:tcPr>
            <w:tcW w:w="600" w:type="pct"/>
            <w:tcBorders>
              <w:top w:val="single" w:sz="6" w:space="0" w:color="000000"/>
              <w:left w:val="single" w:sz="6" w:space="0" w:color="000000"/>
              <w:bottom w:val="single" w:sz="6" w:space="0" w:color="000000"/>
              <w:right w:val="single" w:sz="6" w:space="0" w:color="000000"/>
            </w:tcBorders>
            <w:vAlign w:val="center"/>
          </w:tcPr>
          <w:p w14:paraId="5BBC1628"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59AADADD"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A9B446D"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p>
        </w:tc>
      </w:tr>
      <w:tr w:rsidR="006F6D98" w:rsidRPr="006F6D98" w14:paraId="37CFA1C4"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82D6F9E"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02200567" w14:textId="77777777" w:rsidR="006F6D98" w:rsidRPr="006F6D98" w:rsidRDefault="006F6D98" w:rsidP="006F6D98">
            <w:pPr>
              <w:spacing w:after="0" w:line="360" w:lineRule="auto"/>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lang w:val="pt-BR"/>
              </w:rPr>
              <w:t>Pháp luật về công ti chứng khoán và công ti quản lí quỹ</w:t>
            </w:r>
          </w:p>
        </w:tc>
        <w:tc>
          <w:tcPr>
            <w:tcW w:w="600" w:type="pct"/>
            <w:tcBorders>
              <w:top w:val="single" w:sz="6" w:space="0" w:color="000000"/>
              <w:left w:val="single" w:sz="6" w:space="0" w:color="000000"/>
              <w:bottom w:val="single" w:sz="6" w:space="0" w:color="000000"/>
              <w:right w:val="single" w:sz="6" w:space="0" w:color="000000"/>
            </w:tcBorders>
            <w:vAlign w:val="center"/>
          </w:tcPr>
          <w:p w14:paraId="217BE8F5"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29A4BCC0"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FE9CFA4"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w:t>
            </w:r>
          </w:p>
        </w:tc>
      </w:tr>
      <w:tr w:rsidR="006F6D98" w:rsidRPr="006F6D98" w14:paraId="7109F967"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37DB837"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7910F1EA" w14:textId="77777777" w:rsidR="006F6D98" w:rsidRPr="006F6D98" w:rsidRDefault="006F6D98" w:rsidP="006F6D98">
            <w:pPr>
              <w:spacing w:after="0" w:line="360" w:lineRule="auto"/>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lang w:val="pt-BR"/>
              </w:rPr>
              <w:t>Pháp luật về công ti đầu tư chứng khoán và quỹ đầu tư chứng khoán</w:t>
            </w:r>
          </w:p>
        </w:tc>
        <w:tc>
          <w:tcPr>
            <w:tcW w:w="600" w:type="pct"/>
            <w:tcBorders>
              <w:top w:val="single" w:sz="6" w:space="0" w:color="000000"/>
              <w:left w:val="single" w:sz="6" w:space="0" w:color="000000"/>
              <w:bottom w:val="single" w:sz="6" w:space="0" w:color="000000"/>
              <w:right w:val="single" w:sz="6" w:space="0" w:color="000000"/>
            </w:tcBorders>
            <w:vAlign w:val="center"/>
          </w:tcPr>
          <w:p w14:paraId="1A1D9958"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7C9077D7"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D52801F"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p>
        </w:tc>
      </w:tr>
      <w:tr w:rsidR="006F6D98" w:rsidRPr="006F6D98" w14:paraId="18ACB4C9"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6B1E3F3"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11829AC0" w14:textId="77777777" w:rsidR="006F6D98" w:rsidRPr="006F6D98" w:rsidRDefault="006F6D98" w:rsidP="006F6D98">
            <w:pPr>
              <w:spacing w:after="0" w:line="360" w:lineRule="auto"/>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lang w:val="pt-BR"/>
              </w:rPr>
              <w:t>Pháp luật về kinh doanh chứng khoán</w:t>
            </w:r>
          </w:p>
        </w:tc>
        <w:tc>
          <w:tcPr>
            <w:tcW w:w="600" w:type="pct"/>
            <w:tcBorders>
              <w:top w:val="single" w:sz="6" w:space="0" w:color="000000"/>
              <w:left w:val="single" w:sz="6" w:space="0" w:color="000000"/>
              <w:bottom w:val="single" w:sz="6" w:space="0" w:color="000000"/>
              <w:right w:val="single" w:sz="6" w:space="0" w:color="000000"/>
            </w:tcBorders>
            <w:vAlign w:val="center"/>
          </w:tcPr>
          <w:p w14:paraId="5A777770"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342DECAA"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0DCFB97"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w:t>
            </w:r>
          </w:p>
        </w:tc>
      </w:tr>
      <w:tr w:rsidR="006F6D98" w:rsidRPr="006F6D98" w14:paraId="0809517E"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4A05032"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05316B74" w14:textId="77777777" w:rsidR="006F6D98" w:rsidRPr="006F6D98" w:rsidRDefault="006F6D98" w:rsidP="006F6D98">
            <w:pPr>
              <w:spacing w:after="0" w:line="360" w:lineRule="auto"/>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lang w:val="pt-BR"/>
              </w:rPr>
              <w:t>Xử lí vi phạm, giải quyết tranh chấp trên thị trường chứng khoán</w:t>
            </w:r>
          </w:p>
        </w:tc>
        <w:tc>
          <w:tcPr>
            <w:tcW w:w="600" w:type="pct"/>
            <w:tcBorders>
              <w:top w:val="single" w:sz="6" w:space="0" w:color="000000"/>
              <w:left w:val="single" w:sz="6" w:space="0" w:color="000000"/>
              <w:bottom w:val="single" w:sz="6" w:space="0" w:color="000000"/>
              <w:right w:val="single" w:sz="6" w:space="0" w:color="000000"/>
            </w:tcBorders>
            <w:vAlign w:val="center"/>
          </w:tcPr>
          <w:p w14:paraId="53F3FA16"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1CDF9A1"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5EE74F2"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p>
        </w:tc>
      </w:tr>
      <w:tr w:rsidR="006F6D98" w:rsidRPr="006F6D98" w14:paraId="30487309" w14:textId="77777777" w:rsidTr="00E139E3">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6887FFA0" w14:textId="77777777" w:rsidR="006F6D98" w:rsidRPr="006F6D98" w:rsidRDefault="006F6D98" w:rsidP="006F6D98">
            <w:pPr>
              <w:spacing w:after="0" w:line="36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b/>
                <w:bCs/>
                <w:sz w:val="26"/>
                <w:szCs w:val="26"/>
              </w:rPr>
              <w:t>Tổng cộng:</w:t>
            </w:r>
            <w:r w:rsidRPr="006F6D98">
              <w:rPr>
                <w:rFonts w:ascii="Times New Roman" w:eastAsia="Times New Roman" w:hAnsi="Times New Roman" w:cs="Times New Roman"/>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44668773"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2C6716F4"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09E84FC2"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2</w:t>
            </w:r>
          </w:p>
        </w:tc>
      </w:tr>
    </w:tbl>
    <w:p w14:paraId="64319005" w14:textId="77777777" w:rsidR="006F6D98" w:rsidRPr="006F6D98" w:rsidRDefault="006F6D98" w:rsidP="006F6D98">
      <w:pPr>
        <w:spacing w:before="120" w:after="12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13. Hình thức và nội dung từng tuần:</w:t>
      </w:r>
    </w:p>
    <w:tbl>
      <w:tblPr>
        <w:tblW w:w="100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25"/>
        <w:gridCol w:w="992"/>
        <w:gridCol w:w="3402"/>
        <w:gridCol w:w="1134"/>
      </w:tblGrid>
      <w:tr w:rsidR="006F6D98" w:rsidRPr="006F6D98" w14:paraId="152AEA21" w14:textId="77777777" w:rsidTr="006F6D98">
        <w:trPr>
          <w:trHeight w:val="911"/>
        </w:trPr>
        <w:tc>
          <w:tcPr>
            <w:tcW w:w="1260" w:type="dxa"/>
            <w:vAlign w:val="center"/>
          </w:tcPr>
          <w:p w14:paraId="5C6F0C6C"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Hình thức TC dạy học</w:t>
            </w:r>
          </w:p>
        </w:tc>
        <w:tc>
          <w:tcPr>
            <w:tcW w:w="3225" w:type="dxa"/>
            <w:vAlign w:val="center"/>
          </w:tcPr>
          <w:p w14:paraId="2B3C67B3"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Nội dung</w:t>
            </w:r>
          </w:p>
        </w:tc>
        <w:tc>
          <w:tcPr>
            <w:tcW w:w="992" w:type="dxa"/>
          </w:tcPr>
          <w:p w14:paraId="4762F70C"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Thời gian (tiết)</w:t>
            </w:r>
          </w:p>
        </w:tc>
        <w:tc>
          <w:tcPr>
            <w:tcW w:w="3402" w:type="dxa"/>
            <w:vAlign w:val="center"/>
          </w:tcPr>
          <w:p w14:paraId="3AAC69F7"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Yêu cầu SV chuẩn bị và địa chỉ tư liệu</w:t>
            </w:r>
          </w:p>
        </w:tc>
        <w:tc>
          <w:tcPr>
            <w:tcW w:w="1134" w:type="dxa"/>
            <w:vAlign w:val="center"/>
          </w:tcPr>
          <w:p w14:paraId="036A0412"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Ghi chú</w:t>
            </w:r>
          </w:p>
        </w:tc>
      </w:tr>
      <w:tr w:rsidR="006F6D98" w:rsidRPr="006F6D98" w14:paraId="4EED5DBC" w14:textId="77777777" w:rsidTr="006F6D98">
        <w:trPr>
          <w:trHeight w:val="332"/>
        </w:trPr>
        <w:tc>
          <w:tcPr>
            <w:tcW w:w="1260" w:type="dxa"/>
            <w:shd w:val="clear" w:color="auto" w:fill="F2F2F2"/>
            <w:vAlign w:val="center"/>
          </w:tcPr>
          <w:p w14:paraId="2A64A152" w14:textId="77777777" w:rsidR="006F6D98" w:rsidRPr="006F6D98" w:rsidRDefault="006F6D98" w:rsidP="006F6D98">
            <w:pPr>
              <w:snapToGrid w:val="0"/>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w:t>
            </w:r>
          </w:p>
        </w:tc>
        <w:tc>
          <w:tcPr>
            <w:tcW w:w="3225" w:type="dxa"/>
            <w:shd w:val="clear" w:color="auto" w:fill="F2F2F2"/>
            <w:vAlign w:val="center"/>
          </w:tcPr>
          <w:p w14:paraId="718D9C81" w14:textId="77777777" w:rsidR="006F6D98" w:rsidRPr="006F6D98" w:rsidRDefault="006F6D98" w:rsidP="006F6D98">
            <w:pPr>
              <w:snapToGrid w:val="0"/>
              <w:spacing w:after="0" w:line="320" w:lineRule="exact"/>
              <w:jc w:val="center"/>
              <w:rPr>
                <w:rFonts w:ascii="Times New Roman" w:eastAsia="Times New Roman" w:hAnsi="Times New Roman" w:cs="Times New Roman"/>
                <w:b/>
                <w:sz w:val="26"/>
                <w:szCs w:val="26"/>
                <w:lang w:val="vi-VN"/>
              </w:rPr>
            </w:pPr>
          </w:p>
        </w:tc>
        <w:tc>
          <w:tcPr>
            <w:tcW w:w="992" w:type="dxa"/>
            <w:shd w:val="clear" w:color="auto" w:fill="F2F2F2"/>
          </w:tcPr>
          <w:p w14:paraId="60B9F945" w14:textId="77777777" w:rsidR="006F6D98" w:rsidRPr="006F6D98" w:rsidRDefault="006F6D98" w:rsidP="006F6D98">
            <w:pPr>
              <w:snapToGrid w:val="0"/>
              <w:spacing w:after="0" w:line="320" w:lineRule="exact"/>
              <w:jc w:val="center"/>
              <w:rPr>
                <w:rFonts w:ascii="Times New Roman" w:eastAsia="Times New Roman" w:hAnsi="Times New Roman" w:cs="Times New Roman"/>
                <w:b/>
                <w:sz w:val="26"/>
                <w:szCs w:val="26"/>
                <w:lang w:val="vi-VN"/>
              </w:rPr>
            </w:pPr>
          </w:p>
        </w:tc>
        <w:tc>
          <w:tcPr>
            <w:tcW w:w="3402" w:type="dxa"/>
            <w:shd w:val="clear" w:color="auto" w:fill="F2F2F2"/>
            <w:vAlign w:val="center"/>
          </w:tcPr>
          <w:p w14:paraId="599CC85F" w14:textId="77777777" w:rsidR="006F6D98" w:rsidRPr="006F6D98" w:rsidRDefault="006F6D98" w:rsidP="006F6D98">
            <w:pPr>
              <w:snapToGrid w:val="0"/>
              <w:spacing w:after="0" w:line="320" w:lineRule="exact"/>
              <w:jc w:val="center"/>
              <w:rPr>
                <w:rFonts w:ascii="Times New Roman" w:eastAsia="Times New Roman" w:hAnsi="Times New Roman" w:cs="Times New Roman"/>
                <w:b/>
                <w:sz w:val="26"/>
                <w:szCs w:val="26"/>
                <w:lang w:val="vi-VN"/>
              </w:rPr>
            </w:pPr>
          </w:p>
        </w:tc>
        <w:tc>
          <w:tcPr>
            <w:tcW w:w="1134" w:type="dxa"/>
            <w:shd w:val="clear" w:color="auto" w:fill="F2F2F2"/>
            <w:vAlign w:val="center"/>
          </w:tcPr>
          <w:p w14:paraId="6EBFCB76" w14:textId="77777777" w:rsidR="006F6D98" w:rsidRPr="006F6D98" w:rsidRDefault="006F6D98" w:rsidP="006F6D98">
            <w:pPr>
              <w:snapToGrid w:val="0"/>
              <w:spacing w:after="0" w:line="320" w:lineRule="exact"/>
              <w:jc w:val="center"/>
              <w:rPr>
                <w:rFonts w:ascii="Times New Roman" w:eastAsia="Times New Roman" w:hAnsi="Times New Roman" w:cs="Times New Roman"/>
                <w:b/>
                <w:sz w:val="26"/>
                <w:szCs w:val="26"/>
              </w:rPr>
            </w:pPr>
          </w:p>
        </w:tc>
      </w:tr>
      <w:tr w:rsidR="006F6D98" w:rsidRPr="006F6D98" w14:paraId="3034F6C7" w14:textId="77777777" w:rsidTr="006F6D98">
        <w:tc>
          <w:tcPr>
            <w:tcW w:w="1260" w:type="dxa"/>
            <w:vAlign w:val="center"/>
          </w:tcPr>
          <w:p w14:paraId="0331D67C"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29FDF6B7"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Giới thiệu khái quát những vấn đề cơ bản về chứng khoán và thị trường chứng khoán.</w:t>
            </w:r>
          </w:p>
          <w:p w14:paraId="71096A28" w14:textId="361430BA"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xml:space="preserve">- Giới thiệu khái niệm luật chứng khoán, phạm vi điều chỉnh, quan hệ pháp luật chứng khoán. </w:t>
            </w:r>
          </w:p>
        </w:tc>
        <w:tc>
          <w:tcPr>
            <w:tcW w:w="992" w:type="dxa"/>
            <w:vAlign w:val="center"/>
          </w:tcPr>
          <w:p w14:paraId="113A69BC" w14:textId="77777777" w:rsidR="006F6D98" w:rsidRPr="006F6D98" w:rsidRDefault="006F6D98" w:rsidP="006F6D98">
            <w:pPr>
              <w:widowControl w:val="0"/>
              <w:spacing w:after="0" w:line="320" w:lineRule="exact"/>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t>2</w:t>
            </w:r>
          </w:p>
        </w:tc>
        <w:tc>
          <w:tcPr>
            <w:tcW w:w="3402" w:type="dxa"/>
            <w:vAlign w:val="center"/>
          </w:tcPr>
          <w:p w14:paraId="08F705AD"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07A1700E"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57547106"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5D80C5E6"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r>
      <w:tr w:rsidR="006F6D98" w:rsidRPr="006F6D98" w14:paraId="3CC0AE53" w14:textId="77777777" w:rsidTr="006F6D98">
        <w:tc>
          <w:tcPr>
            <w:tcW w:w="1260" w:type="dxa"/>
            <w:vAlign w:val="center"/>
          </w:tcPr>
          <w:p w14:paraId="7AEBEB2F"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47AA616F"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6E68C6CC"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449F7A64"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352738F4"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6617B262" w14:textId="77777777" w:rsidTr="006F6D98">
        <w:tc>
          <w:tcPr>
            <w:tcW w:w="1260" w:type="dxa"/>
            <w:vAlign w:val="center"/>
          </w:tcPr>
          <w:p w14:paraId="46EC7D25"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7989C9DB"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3611D976"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65D043EE"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01CAE6EB"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60097699"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5B4E06F0" w14:textId="77777777" w:rsidTr="006F6D98">
        <w:tc>
          <w:tcPr>
            <w:tcW w:w="1260" w:type="dxa"/>
            <w:shd w:val="clear" w:color="auto" w:fill="F2F2F2"/>
            <w:vAlign w:val="center"/>
          </w:tcPr>
          <w:p w14:paraId="36235289" w14:textId="77777777" w:rsidR="006F6D98" w:rsidRPr="006F6D98" w:rsidRDefault="006F6D98" w:rsidP="006F6D98">
            <w:pPr>
              <w:snapToGrid w:val="0"/>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2</w:t>
            </w:r>
          </w:p>
        </w:tc>
        <w:tc>
          <w:tcPr>
            <w:tcW w:w="3225" w:type="dxa"/>
            <w:shd w:val="clear" w:color="auto" w:fill="F2F2F2"/>
            <w:vAlign w:val="center"/>
          </w:tcPr>
          <w:p w14:paraId="0422320E"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2EE70639"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lang w:val="vi-VN"/>
              </w:rPr>
            </w:pPr>
          </w:p>
        </w:tc>
        <w:tc>
          <w:tcPr>
            <w:tcW w:w="3402" w:type="dxa"/>
            <w:shd w:val="clear" w:color="auto" w:fill="F2F2F2"/>
            <w:vAlign w:val="center"/>
          </w:tcPr>
          <w:p w14:paraId="6FE688F4"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1134" w:type="dxa"/>
            <w:shd w:val="clear" w:color="auto" w:fill="F2F2F2"/>
            <w:vAlign w:val="center"/>
          </w:tcPr>
          <w:p w14:paraId="7A20E715" w14:textId="77777777" w:rsidR="006F6D98" w:rsidRPr="006F6D98" w:rsidRDefault="006F6D98" w:rsidP="006F6D98">
            <w:pPr>
              <w:snapToGrid w:val="0"/>
              <w:spacing w:after="0" w:line="320" w:lineRule="exact"/>
              <w:ind w:firstLine="709"/>
              <w:jc w:val="both"/>
              <w:rPr>
                <w:rFonts w:ascii="Times New Roman" w:eastAsia="Times New Roman" w:hAnsi="Times New Roman" w:cs="Times New Roman"/>
                <w:b/>
                <w:sz w:val="26"/>
                <w:szCs w:val="26"/>
              </w:rPr>
            </w:pPr>
          </w:p>
        </w:tc>
      </w:tr>
      <w:tr w:rsidR="006F6D98" w:rsidRPr="006F6D98" w14:paraId="1F14E946" w14:textId="77777777" w:rsidTr="006F6D98">
        <w:tc>
          <w:tcPr>
            <w:tcW w:w="1260" w:type="dxa"/>
            <w:vAlign w:val="center"/>
          </w:tcPr>
          <w:p w14:paraId="5B6D1E32"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042C4B6B" w14:textId="77777777" w:rsidR="006F6D98" w:rsidRPr="006F6D98" w:rsidRDefault="006F6D98" w:rsidP="006F6D98">
            <w:pPr>
              <w:widowControl w:val="0"/>
              <w:spacing w:after="0" w:line="320" w:lineRule="exact"/>
              <w:jc w:val="both"/>
              <w:rPr>
                <w:rFonts w:ascii="Times New Roman" w:eastAsia="Times New Roman" w:hAnsi="Times New Roman" w:cs="Times New Roman"/>
                <w:color w:val="000000"/>
                <w:sz w:val="26"/>
                <w:szCs w:val="26"/>
                <w:lang w:val="nl-NL"/>
              </w:rPr>
            </w:pPr>
            <w:r w:rsidRPr="006F6D98">
              <w:rPr>
                <w:rFonts w:ascii="Times New Roman" w:eastAsia="Times New Roman" w:hAnsi="Times New Roman" w:cs="Times New Roman"/>
                <w:color w:val="000000"/>
                <w:sz w:val="26"/>
                <w:szCs w:val="26"/>
                <w:lang w:val="nl-NL"/>
              </w:rPr>
              <w:t xml:space="preserve">- Khái niệm về hoạt động chào bán chứng khoán. </w:t>
            </w:r>
          </w:p>
          <w:p w14:paraId="325606E3"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color w:val="000000"/>
                <w:sz w:val="26"/>
                <w:szCs w:val="26"/>
                <w:lang w:val="nl-NL"/>
              </w:rPr>
            </w:pPr>
            <w:r w:rsidRPr="006F6D98">
              <w:rPr>
                <w:rFonts w:ascii="Times New Roman" w:eastAsia="Times New Roman" w:hAnsi="Times New Roman" w:cs="Times New Roman"/>
                <w:color w:val="000000"/>
                <w:sz w:val="26"/>
                <w:szCs w:val="26"/>
                <w:lang w:val="nl-NL"/>
              </w:rPr>
              <w:t>- Các phương thức chào bán chứng khoán.</w:t>
            </w:r>
          </w:p>
          <w:p w14:paraId="29530317"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color w:val="000000"/>
                <w:sz w:val="26"/>
                <w:szCs w:val="26"/>
                <w:lang w:val="nl-NL"/>
              </w:rPr>
              <w:t>- T</w:t>
            </w:r>
            <w:r w:rsidRPr="006F6D98">
              <w:rPr>
                <w:rFonts w:ascii="Times New Roman" w:eastAsia="Times New Roman" w:hAnsi="Times New Roman" w:cs="Times New Roman"/>
                <w:spacing w:val="-6"/>
                <w:sz w:val="26"/>
                <w:szCs w:val="26"/>
                <w:lang w:val="nl-NL"/>
              </w:rPr>
              <w:t xml:space="preserve">ư cách và điều kiện </w:t>
            </w:r>
            <w:r w:rsidRPr="006F6D98">
              <w:rPr>
                <w:rFonts w:ascii="Times New Roman" w:eastAsia="Times New Roman" w:hAnsi="Times New Roman" w:cs="Times New Roman"/>
                <w:spacing w:val="-10"/>
                <w:sz w:val="26"/>
                <w:szCs w:val="26"/>
                <w:lang w:val="nl-NL"/>
              </w:rPr>
              <w:t>chủ thể chào bán chứng khoán.</w:t>
            </w:r>
          </w:p>
        </w:tc>
        <w:tc>
          <w:tcPr>
            <w:tcW w:w="992" w:type="dxa"/>
            <w:vAlign w:val="center"/>
          </w:tcPr>
          <w:p w14:paraId="70AA4DEA" w14:textId="77777777" w:rsidR="006F6D98" w:rsidRPr="006F6D98" w:rsidRDefault="006F6D98" w:rsidP="006F6D98">
            <w:pPr>
              <w:widowControl w:val="0"/>
              <w:spacing w:after="0" w:line="320" w:lineRule="exact"/>
              <w:jc w:val="center"/>
              <w:rPr>
                <w:rFonts w:ascii="Times New Roman" w:eastAsia="Times New Roman" w:hAnsi="Times New Roman" w:cs="Times New Roman"/>
                <w:bCs/>
                <w:iCs/>
                <w:sz w:val="26"/>
                <w:szCs w:val="26"/>
                <w:lang w:val="nl-NL"/>
              </w:rPr>
            </w:pPr>
            <w:r w:rsidRPr="006F6D98">
              <w:rPr>
                <w:rFonts w:ascii="Times New Roman" w:eastAsia="Times New Roman" w:hAnsi="Times New Roman" w:cs="Times New Roman"/>
                <w:bCs/>
                <w:iCs/>
                <w:sz w:val="26"/>
                <w:szCs w:val="26"/>
                <w:lang w:val="nl-NL"/>
              </w:rPr>
              <w:t>2</w:t>
            </w:r>
          </w:p>
        </w:tc>
        <w:tc>
          <w:tcPr>
            <w:tcW w:w="3402" w:type="dxa"/>
            <w:vAlign w:val="center"/>
          </w:tcPr>
          <w:p w14:paraId="507BEB90"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3D08E055"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189301BC"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5AB64F81"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0730F30E" w14:textId="77777777" w:rsidTr="006F6D98">
        <w:tc>
          <w:tcPr>
            <w:tcW w:w="1260" w:type="dxa"/>
            <w:vAlign w:val="center"/>
          </w:tcPr>
          <w:p w14:paraId="0045DB01"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12EF6E29"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0661E89A"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75250549"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2848AD66"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B97A4A3" w14:textId="77777777" w:rsidTr="006F6D98">
        <w:tc>
          <w:tcPr>
            <w:tcW w:w="1260" w:type="dxa"/>
            <w:vAlign w:val="center"/>
          </w:tcPr>
          <w:p w14:paraId="7BE9211F"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39A89594"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lastRenderedPageBreak/>
              <w:t>Đánh giá</w:t>
            </w:r>
          </w:p>
        </w:tc>
        <w:tc>
          <w:tcPr>
            <w:tcW w:w="3225" w:type="dxa"/>
            <w:vAlign w:val="center"/>
          </w:tcPr>
          <w:p w14:paraId="137F1739"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0DAAB1FD"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687AE6F0"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4DFA6F96"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71D569FC" w14:textId="77777777" w:rsidTr="006F6D98">
        <w:tc>
          <w:tcPr>
            <w:tcW w:w="1260" w:type="dxa"/>
            <w:shd w:val="clear" w:color="auto" w:fill="F2F2F2"/>
            <w:vAlign w:val="center"/>
          </w:tcPr>
          <w:p w14:paraId="2393BE35"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lastRenderedPageBreak/>
              <w:t>Tuần 3</w:t>
            </w:r>
          </w:p>
        </w:tc>
        <w:tc>
          <w:tcPr>
            <w:tcW w:w="3225" w:type="dxa"/>
            <w:shd w:val="clear" w:color="auto" w:fill="F2F2F2"/>
            <w:vAlign w:val="center"/>
          </w:tcPr>
          <w:p w14:paraId="75F4CB8C"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4B31A0F6"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49F8D4CF"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6A08E210"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2E65CCC0" w14:textId="77777777" w:rsidTr="006F6D98">
        <w:tc>
          <w:tcPr>
            <w:tcW w:w="1260" w:type="dxa"/>
            <w:vAlign w:val="center"/>
          </w:tcPr>
          <w:p w14:paraId="234FD126"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48176829" w14:textId="77777777" w:rsidR="006F6D98" w:rsidRPr="006F6D98" w:rsidRDefault="006F6D98" w:rsidP="006F6D98">
            <w:pPr>
              <w:widowControl w:val="0"/>
              <w:tabs>
                <w:tab w:val="left" w:pos="280"/>
              </w:tabs>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Điều kiện, trình tự, thủ tục chào bán chứng khoán ra công chúng.</w:t>
            </w:r>
          </w:p>
          <w:p w14:paraId="4503C011" w14:textId="77777777" w:rsidR="006F6D98" w:rsidRPr="006F6D98" w:rsidRDefault="006F6D98" w:rsidP="006F6D98">
            <w:pPr>
              <w:widowControl w:val="0"/>
              <w:tabs>
                <w:tab w:val="left" w:pos="280"/>
              </w:tabs>
              <w:spacing w:after="0" w:line="320" w:lineRule="exact"/>
              <w:jc w:val="both"/>
              <w:rPr>
                <w:rFonts w:ascii="Times New Roman" w:eastAsia="Times New Roman" w:hAnsi="Times New Roman" w:cs="Times New Roman"/>
                <w:sz w:val="26"/>
                <w:szCs w:val="26"/>
                <w:lang w:val="pt-BR"/>
              </w:rPr>
            </w:pPr>
            <w:r w:rsidRPr="006F6D98">
              <w:rPr>
                <w:rFonts w:ascii="Times New Roman" w:eastAsia="Times New Roman" w:hAnsi="Times New Roman" w:cs="Times New Roman"/>
                <w:sz w:val="26"/>
                <w:szCs w:val="26"/>
                <w:lang w:val="nl-NL"/>
              </w:rPr>
              <w:t xml:space="preserve">- Điều kiện, trình tự, thủ tục chào bán chứng khoán </w:t>
            </w:r>
            <w:r w:rsidRPr="006F6D98">
              <w:rPr>
                <w:rFonts w:ascii="Times New Roman" w:eastAsia="Times New Roman" w:hAnsi="Times New Roman" w:cs="Times New Roman"/>
                <w:sz w:val="26"/>
                <w:szCs w:val="26"/>
                <w:lang w:val="pt-BR"/>
              </w:rPr>
              <w:t>riêng lẻ.</w:t>
            </w:r>
          </w:p>
        </w:tc>
        <w:tc>
          <w:tcPr>
            <w:tcW w:w="992" w:type="dxa"/>
            <w:vAlign w:val="center"/>
          </w:tcPr>
          <w:p w14:paraId="3BEC177B" w14:textId="77777777" w:rsidR="006F6D98" w:rsidRPr="006F6D98" w:rsidRDefault="006F6D98" w:rsidP="006F6D98">
            <w:pPr>
              <w:widowControl w:val="0"/>
              <w:spacing w:after="0" w:line="320" w:lineRule="exact"/>
              <w:jc w:val="center"/>
              <w:rPr>
                <w:rFonts w:ascii="Times New Roman" w:eastAsia="Times New Roman" w:hAnsi="Times New Roman" w:cs="Times New Roman"/>
                <w:bCs/>
                <w:iCs/>
                <w:sz w:val="26"/>
                <w:szCs w:val="26"/>
                <w:lang w:val="nl-NL"/>
              </w:rPr>
            </w:pPr>
            <w:r w:rsidRPr="006F6D98">
              <w:rPr>
                <w:rFonts w:ascii="Times New Roman" w:eastAsia="Times New Roman" w:hAnsi="Times New Roman" w:cs="Times New Roman"/>
                <w:bCs/>
                <w:iCs/>
                <w:sz w:val="26"/>
                <w:szCs w:val="26"/>
                <w:lang w:val="nl-NL"/>
              </w:rPr>
              <w:t>2</w:t>
            </w:r>
          </w:p>
        </w:tc>
        <w:tc>
          <w:tcPr>
            <w:tcW w:w="3402" w:type="dxa"/>
            <w:vAlign w:val="center"/>
          </w:tcPr>
          <w:p w14:paraId="6B4D9236"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19EF1B3A"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04F4526C"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2C0A9E40" w14:textId="77777777" w:rsidR="006F6D98" w:rsidRPr="006F6D98" w:rsidRDefault="006F6D98" w:rsidP="006F6D98">
            <w:pPr>
              <w:snapToGrid w:val="0"/>
              <w:spacing w:after="0" w:line="320" w:lineRule="exact"/>
              <w:ind w:firstLine="709"/>
              <w:jc w:val="both"/>
              <w:rPr>
                <w:rFonts w:ascii="Times New Roman" w:eastAsia="Times New Roman" w:hAnsi="Times New Roman" w:cs="Times New Roman"/>
                <w:b/>
                <w:sz w:val="26"/>
                <w:szCs w:val="26"/>
              </w:rPr>
            </w:pPr>
          </w:p>
        </w:tc>
      </w:tr>
      <w:tr w:rsidR="006F6D98" w:rsidRPr="006F6D98" w14:paraId="08D7F81D" w14:textId="77777777" w:rsidTr="006F6D98">
        <w:tc>
          <w:tcPr>
            <w:tcW w:w="1260" w:type="dxa"/>
            <w:vAlign w:val="center"/>
          </w:tcPr>
          <w:p w14:paraId="126CB0E1"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6ECA5405"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63062B11"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7EAF10B3"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1D20A7F4"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42CA1BA4" w14:textId="77777777" w:rsidTr="006F6D98">
        <w:tc>
          <w:tcPr>
            <w:tcW w:w="1260" w:type="dxa"/>
            <w:vAlign w:val="center"/>
          </w:tcPr>
          <w:p w14:paraId="6056140D"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614C144E"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3EB3EF85"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17F88C79"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3531B88D"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4F81D4B6"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7B114A06" w14:textId="77777777" w:rsidTr="006F6D98">
        <w:tc>
          <w:tcPr>
            <w:tcW w:w="1260" w:type="dxa"/>
            <w:shd w:val="clear" w:color="auto" w:fill="F2F2F2"/>
            <w:vAlign w:val="center"/>
          </w:tcPr>
          <w:p w14:paraId="5E932E08"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4</w:t>
            </w:r>
          </w:p>
        </w:tc>
        <w:tc>
          <w:tcPr>
            <w:tcW w:w="3225" w:type="dxa"/>
            <w:shd w:val="clear" w:color="auto" w:fill="F2F2F2"/>
            <w:vAlign w:val="center"/>
          </w:tcPr>
          <w:p w14:paraId="4F59BF5F"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410F90E1"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0D35DAC3"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66162834"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57F8DB9B" w14:textId="77777777" w:rsidTr="006F6D98">
        <w:tc>
          <w:tcPr>
            <w:tcW w:w="1260" w:type="dxa"/>
            <w:vAlign w:val="center"/>
          </w:tcPr>
          <w:p w14:paraId="6151C10A"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18677606"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pacing w:val="-4"/>
                <w:sz w:val="26"/>
                <w:szCs w:val="26"/>
                <w:lang w:val="nl-NL"/>
              </w:rPr>
              <w:t>- Các khái niệm, đặc điểm và</w:t>
            </w:r>
            <w:r w:rsidRPr="006F6D98">
              <w:rPr>
                <w:rFonts w:ascii="Times New Roman" w:eastAsia="Times New Roman" w:hAnsi="Times New Roman" w:cs="Times New Roman"/>
                <w:sz w:val="26"/>
                <w:szCs w:val="26"/>
                <w:lang w:val="nl-NL"/>
              </w:rPr>
              <w:t xml:space="preserve"> vai trò của thị trường giao dịch chứng khoán tập trung.</w:t>
            </w:r>
          </w:p>
          <w:p w14:paraId="54279267"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Các nguyên tắc vận hành và cơ cấu tổ chức của thị trường giao dịch tập trung.</w:t>
            </w:r>
          </w:p>
          <w:p w14:paraId="0D286B8A"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Pháp luật điều chỉnh hoạt động của thị trường giao dịch tập trung.</w:t>
            </w:r>
          </w:p>
        </w:tc>
        <w:tc>
          <w:tcPr>
            <w:tcW w:w="992" w:type="dxa"/>
            <w:vAlign w:val="center"/>
          </w:tcPr>
          <w:p w14:paraId="62B232BF" w14:textId="77777777" w:rsidR="006F6D98" w:rsidRPr="006F6D98" w:rsidRDefault="006F6D98" w:rsidP="006F6D98">
            <w:pPr>
              <w:widowControl w:val="0"/>
              <w:spacing w:after="0" w:line="320" w:lineRule="exact"/>
              <w:jc w:val="center"/>
              <w:rPr>
                <w:rFonts w:ascii="Times New Roman" w:eastAsia="Times New Roman" w:hAnsi="Times New Roman" w:cs="Times New Roman"/>
                <w:bCs/>
                <w:iCs/>
                <w:sz w:val="26"/>
                <w:szCs w:val="26"/>
                <w:lang w:val="nl-NL"/>
              </w:rPr>
            </w:pPr>
            <w:r w:rsidRPr="006F6D98">
              <w:rPr>
                <w:rFonts w:ascii="Times New Roman" w:eastAsia="Times New Roman" w:hAnsi="Times New Roman" w:cs="Times New Roman"/>
                <w:bCs/>
                <w:iCs/>
                <w:sz w:val="26"/>
                <w:szCs w:val="26"/>
                <w:lang w:val="nl-NL"/>
              </w:rPr>
              <w:t>2</w:t>
            </w:r>
          </w:p>
        </w:tc>
        <w:tc>
          <w:tcPr>
            <w:tcW w:w="3402" w:type="dxa"/>
            <w:vAlign w:val="center"/>
          </w:tcPr>
          <w:p w14:paraId="6951AA44"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7CFDED95"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34906923"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231E2EDF"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35BD34C0" w14:textId="77777777" w:rsidTr="006F6D98">
        <w:trPr>
          <w:trHeight w:val="404"/>
        </w:trPr>
        <w:tc>
          <w:tcPr>
            <w:tcW w:w="1260" w:type="dxa"/>
            <w:vAlign w:val="center"/>
          </w:tcPr>
          <w:p w14:paraId="010DA4CD"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0377F7A3"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2C63CD4F"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0BC80B4E"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14665AFC"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6265BCF7" w14:textId="77777777" w:rsidTr="006F6D98">
        <w:tc>
          <w:tcPr>
            <w:tcW w:w="1260" w:type="dxa"/>
            <w:vAlign w:val="center"/>
          </w:tcPr>
          <w:p w14:paraId="369D789D"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5228EC83"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07063064"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137B14CB"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73D96684"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763ECDB0"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06B2600" w14:textId="77777777" w:rsidTr="006F6D98">
        <w:tc>
          <w:tcPr>
            <w:tcW w:w="1260" w:type="dxa"/>
            <w:shd w:val="clear" w:color="auto" w:fill="F2F2F2"/>
            <w:vAlign w:val="center"/>
          </w:tcPr>
          <w:p w14:paraId="740F3C73"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5</w:t>
            </w:r>
          </w:p>
        </w:tc>
        <w:tc>
          <w:tcPr>
            <w:tcW w:w="3225" w:type="dxa"/>
            <w:shd w:val="clear" w:color="auto" w:fill="F2F2F2"/>
            <w:vAlign w:val="center"/>
          </w:tcPr>
          <w:p w14:paraId="078EF720"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12AB371B"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4D6DCE4A"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088FD1AA"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042A583C" w14:textId="77777777" w:rsidTr="006F6D98">
        <w:tc>
          <w:tcPr>
            <w:tcW w:w="1260" w:type="dxa"/>
            <w:vAlign w:val="center"/>
          </w:tcPr>
          <w:p w14:paraId="799D8D29"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2C3D62D2" w14:textId="77777777" w:rsidR="006F6D98" w:rsidRPr="006F6D98" w:rsidRDefault="006F6D98" w:rsidP="006F6D98">
            <w:pPr>
              <w:widowControl w:val="0"/>
              <w:spacing w:after="0" w:line="320" w:lineRule="exact"/>
              <w:jc w:val="both"/>
              <w:rPr>
                <w:rFonts w:ascii="Times New Roman" w:eastAsia="Times New Roman" w:hAnsi="Times New Roman" w:cs="Times New Roman"/>
                <w:color w:val="000000"/>
                <w:sz w:val="26"/>
                <w:szCs w:val="26"/>
                <w:lang w:val="nl-NL"/>
              </w:rPr>
            </w:pPr>
            <w:r w:rsidRPr="006F6D98">
              <w:rPr>
                <w:rFonts w:ascii="Times New Roman" w:eastAsia="Times New Roman" w:hAnsi="Times New Roman" w:cs="Times New Roman"/>
                <w:color w:val="000000"/>
                <w:sz w:val="26"/>
                <w:szCs w:val="26"/>
                <w:lang w:val="nl-NL"/>
              </w:rPr>
              <w:t>- Cơ sở lí luận và thực tiễn của việc chuyển đổi mô hình tổ chức và hoạt động của sở giao dịch chứng khoán và trung tâm giao dịch chứng khoán theo Luật chứng khoán năm 2006.</w:t>
            </w:r>
          </w:p>
        </w:tc>
        <w:tc>
          <w:tcPr>
            <w:tcW w:w="992" w:type="dxa"/>
            <w:vAlign w:val="center"/>
          </w:tcPr>
          <w:p w14:paraId="4A04CEC2"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color w:val="000000"/>
                <w:sz w:val="26"/>
                <w:szCs w:val="26"/>
                <w:lang w:val="it-IT"/>
              </w:rPr>
            </w:pPr>
            <w:r w:rsidRPr="006F6D98">
              <w:rPr>
                <w:rFonts w:ascii="Times New Roman" w:eastAsia="Times New Roman" w:hAnsi="Times New Roman" w:cs="Times New Roman"/>
                <w:iCs/>
                <w:color w:val="000000"/>
                <w:sz w:val="26"/>
                <w:szCs w:val="26"/>
                <w:lang w:val="it-IT"/>
              </w:rPr>
              <w:t>2</w:t>
            </w:r>
          </w:p>
        </w:tc>
        <w:tc>
          <w:tcPr>
            <w:tcW w:w="3402" w:type="dxa"/>
            <w:vAlign w:val="center"/>
          </w:tcPr>
          <w:p w14:paraId="357CB25B"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0BD32AA6"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3F17D0C3"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0FB093FF"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62A0D2D3" w14:textId="77777777" w:rsidTr="006F6D98">
        <w:tc>
          <w:tcPr>
            <w:tcW w:w="1260" w:type="dxa"/>
            <w:vAlign w:val="center"/>
          </w:tcPr>
          <w:p w14:paraId="6787AAEB"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5AB4F141" w14:textId="77777777" w:rsidR="006F6D98" w:rsidRPr="006F6D98" w:rsidRDefault="006F6D98" w:rsidP="006F6D98">
            <w:pPr>
              <w:widowControl w:val="0"/>
              <w:spacing w:after="0" w:line="320" w:lineRule="exact"/>
              <w:ind w:right="-29"/>
              <w:jc w:val="both"/>
              <w:rPr>
                <w:rFonts w:ascii="Times New Roman" w:eastAsia="Times New Roman" w:hAnsi="Times New Roman" w:cs="Times New Roman"/>
                <w:sz w:val="26"/>
                <w:szCs w:val="26"/>
              </w:rPr>
            </w:pPr>
          </w:p>
        </w:tc>
        <w:tc>
          <w:tcPr>
            <w:tcW w:w="992" w:type="dxa"/>
            <w:vAlign w:val="center"/>
          </w:tcPr>
          <w:p w14:paraId="6A983C6D"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6D531E6D"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28C32CF7"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50A25399" w14:textId="77777777" w:rsidTr="006F6D98">
        <w:tc>
          <w:tcPr>
            <w:tcW w:w="1260" w:type="dxa"/>
            <w:vAlign w:val="center"/>
          </w:tcPr>
          <w:p w14:paraId="4EC4D35A"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6FECF058"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6FCD5933" w14:textId="77777777" w:rsidR="006F6D98" w:rsidRPr="006F6D98" w:rsidRDefault="006F6D98" w:rsidP="006F6D98">
            <w:pPr>
              <w:widowControl w:val="0"/>
              <w:spacing w:after="0" w:line="320" w:lineRule="exact"/>
              <w:ind w:right="-29"/>
              <w:jc w:val="both"/>
              <w:rPr>
                <w:rFonts w:ascii="Times New Roman" w:eastAsia="Times New Roman" w:hAnsi="Times New Roman" w:cs="Times New Roman"/>
                <w:sz w:val="26"/>
                <w:szCs w:val="26"/>
              </w:rPr>
            </w:pPr>
          </w:p>
        </w:tc>
        <w:tc>
          <w:tcPr>
            <w:tcW w:w="992" w:type="dxa"/>
            <w:vAlign w:val="center"/>
          </w:tcPr>
          <w:p w14:paraId="33E3F5D6"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4B5AD368"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766D0D40"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2322ACB6" w14:textId="77777777" w:rsidTr="006F6D98">
        <w:tc>
          <w:tcPr>
            <w:tcW w:w="1260" w:type="dxa"/>
            <w:shd w:val="clear" w:color="auto" w:fill="F2F2F2"/>
            <w:vAlign w:val="center"/>
          </w:tcPr>
          <w:p w14:paraId="7E6DFE74" w14:textId="77777777" w:rsidR="006F6D98" w:rsidRPr="006F6D98" w:rsidRDefault="006F6D98" w:rsidP="006F6D98">
            <w:pPr>
              <w:spacing w:after="0" w:line="320" w:lineRule="exact"/>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6</w:t>
            </w:r>
          </w:p>
        </w:tc>
        <w:tc>
          <w:tcPr>
            <w:tcW w:w="3225" w:type="dxa"/>
            <w:shd w:val="clear" w:color="auto" w:fill="F2F2F2"/>
            <w:vAlign w:val="center"/>
          </w:tcPr>
          <w:p w14:paraId="5CC79B3B"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709B0045"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05664F1B"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40F571FC"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57ABADF0" w14:textId="77777777" w:rsidTr="006F6D98">
        <w:tc>
          <w:tcPr>
            <w:tcW w:w="1260" w:type="dxa"/>
            <w:vAlign w:val="center"/>
          </w:tcPr>
          <w:p w14:paraId="044885A2"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sz w:val="26"/>
                <w:szCs w:val="26"/>
                <w:lang w:val="nl-NL"/>
              </w:rPr>
            </w:pPr>
            <w:r w:rsidRPr="006F6D98">
              <w:rPr>
                <w:rFonts w:ascii="Times New Roman" w:eastAsia="Times New Roman" w:hAnsi="Times New Roman" w:cs="Times New Roman"/>
                <w:spacing w:val="-4"/>
                <w:sz w:val="26"/>
                <w:szCs w:val="26"/>
                <w:lang w:val="nl-NL"/>
              </w:rPr>
              <w:t>Seminar</w:t>
            </w:r>
          </w:p>
        </w:tc>
        <w:tc>
          <w:tcPr>
            <w:tcW w:w="3225" w:type="dxa"/>
            <w:vAlign w:val="center"/>
          </w:tcPr>
          <w:p w14:paraId="6D3B3E36"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xml:space="preserve">- Làm rõ vai trò và mô hình của sở giao dịch chứng </w:t>
            </w:r>
            <w:r w:rsidRPr="006F6D98">
              <w:rPr>
                <w:rFonts w:ascii="Times New Roman" w:eastAsia="Times New Roman" w:hAnsi="Times New Roman" w:cs="Times New Roman"/>
                <w:sz w:val="26"/>
                <w:szCs w:val="26"/>
                <w:lang w:val="nl-NL"/>
              </w:rPr>
              <w:lastRenderedPageBreak/>
              <w:t>khoán đối với thị trường giao dịch tập trung.</w:t>
            </w:r>
          </w:p>
          <w:p w14:paraId="14CE9DD3"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Các nguyên tắc của thị trường giao dịch tập trung.</w:t>
            </w:r>
          </w:p>
          <w:p w14:paraId="55895309"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p>
        </w:tc>
        <w:tc>
          <w:tcPr>
            <w:tcW w:w="992" w:type="dxa"/>
            <w:vAlign w:val="center"/>
          </w:tcPr>
          <w:p w14:paraId="104360A1"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lastRenderedPageBreak/>
              <w:t>1</w:t>
            </w:r>
          </w:p>
        </w:tc>
        <w:tc>
          <w:tcPr>
            <w:tcW w:w="3402" w:type="dxa"/>
            <w:vAlign w:val="center"/>
          </w:tcPr>
          <w:p w14:paraId="03DECA99"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150EF559"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xml:space="preserve">- Giáo trình luật chứng khoán, </w:t>
            </w:r>
            <w:r w:rsidRPr="006F6D98">
              <w:rPr>
                <w:rFonts w:ascii="Times New Roman" w:eastAsia="Times New Roman" w:hAnsi="Times New Roman" w:cs="Times New Roman"/>
                <w:sz w:val="26"/>
                <w:szCs w:val="26"/>
                <w:lang w:val="nl-NL"/>
              </w:rPr>
              <w:lastRenderedPageBreak/>
              <w:t>Trường Đại học Luật Hà Nội, Nxb. CAND, Hà Nội, 2018.</w:t>
            </w:r>
          </w:p>
          <w:p w14:paraId="79E71FC9"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32BB54A9"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9F8DE63" w14:textId="77777777" w:rsidTr="006F6D98">
        <w:tc>
          <w:tcPr>
            <w:tcW w:w="1260" w:type="dxa"/>
            <w:vAlign w:val="center"/>
          </w:tcPr>
          <w:p w14:paraId="703CA228"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lastRenderedPageBreak/>
              <w:t>Seminar</w:t>
            </w:r>
          </w:p>
        </w:tc>
        <w:tc>
          <w:tcPr>
            <w:tcW w:w="3225" w:type="dxa"/>
            <w:vAlign w:val="center"/>
          </w:tcPr>
          <w:p w14:paraId="6125CDCB"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Khái niệm, đặc điểm, vai trò của công ti chứng khoán.</w:t>
            </w:r>
          </w:p>
          <w:p w14:paraId="0254C8EE"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Các hạn chế bảo đảm an toàn trong hoạt động của công ti chứng khoán.</w:t>
            </w:r>
          </w:p>
          <w:p w14:paraId="09AD0052"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Pháp luật về tổ chức và hoạt động của công ty quản lí quỹ đầu tư chứng khoán và ngân hàng giám sát.</w:t>
            </w:r>
          </w:p>
        </w:tc>
        <w:tc>
          <w:tcPr>
            <w:tcW w:w="992" w:type="dxa"/>
            <w:vAlign w:val="center"/>
          </w:tcPr>
          <w:p w14:paraId="4CF20390"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t>1</w:t>
            </w:r>
          </w:p>
        </w:tc>
        <w:tc>
          <w:tcPr>
            <w:tcW w:w="3402" w:type="dxa"/>
            <w:vAlign w:val="center"/>
          </w:tcPr>
          <w:p w14:paraId="7B7F7780"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6418765D"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1981BA36"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20D156BA"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21EF1E1E" w14:textId="77777777" w:rsidTr="006F6D98">
        <w:tc>
          <w:tcPr>
            <w:tcW w:w="1260" w:type="dxa"/>
            <w:vAlign w:val="center"/>
          </w:tcPr>
          <w:p w14:paraId="7B783402" w14:textId="77777777" w:rsidR="006F6D98" w:rsidRPr="006F6D98" w:rsidRDefault="006F6D98" w:rsidP="006F6D98">
            <w:pPr>
              <w:spacing w:after="0" w:line="320" w:lineRule="exact"/>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4D702BD5" w14:textId="77777777" w:rsidR="006F6D98" w:rsidRPr="006F6D98" w:rsidRDefault="006F6D98" w:rsidP="006F6D98">
            <w:pPr>
              <w:widowControl w:val="0"/>
              <w:spacing w:after="0" w:line="320" w:lineRule="exact"/>
              <w:ind w:right="-29"/>
              <w:jc w:val="both"/>
              <w:rPr>
                <w:rFonts w:ascii="Times New Roman" w:eastAsia="Times New Roman" w:hAnsi="Times New Roman" w:cs="Times New Roman"/>
                <w:sz w:val="26"/>
                <w:szCs w:val="26"/>
              </w:rPr>
            </w:pPr>
          </w:p>
        </w:tc>
        <w:tc>
          <w:tcPr>
            <w:tcW w:w="992" w:type="dxa"/>
            <w:vAlign w:val="center"/>
          </w:tcPr>
          <w:p w14:paraId="634E7500"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53EB6D0C"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09C33C5B"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40EAD192" w14:textId="77777777" w:rsidTr="006F6D98">
        <w:tc>
          <w:tcPr>
            <w:tcW w:w="1260" w:type="dxa"/>
            <w:vAlign w:val="center"/>
          </w:tcPr>
          <w:p w14:paraId="6D631B12" w14:textId="77777777" w:rsidR="006F6D98" w:rsidRPr="006F6D98" w:rsidRDefault="006F6D98" w:rsidP="006F6D98">
            <w:pPr>
              <w:spacing w:after="0" w:line="320" w:lineRule="exact"/>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0E1267E5" w14:textId="77777777" w:rsidR="006F6D98" w:rsidRPr="006F6D98" w:rsidRDefault="006F6D98" w:rsidP="006F6D98">
            <w:pPr>
              <w:spacing w:after="0" w:line="320" w:lineRule="exact"/>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73287476" w14:textId="77777777" w:rsidR="006F6D98" w:rsidRPr="006F6D98" w:rsidRDefault="006F6D98" w:rsidP="006F6D98">
            <w:pPr>
              <w:widowControl w:val="0"/>
              <w:spacing w:after="0" w:line="320" w:lineRule="exact"/>
              <w:ind w:right="-2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 bài số 01</w:t>
            </w:r>
          </w:p>
        </w:tc>
        <w:tc>
          <w:tcPr>
            <w:tcW w:w="992" w:type="dxa"/>
            <w:vAlign w:val="center"/>
          </w:tcPr>
          <w:p w14:paraId="7208BC83"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1</w:t>
            </w:r>
          </w:p>
        </w:tc>
        <w:tc>
          <w:tcPr>
            <w:tcW w:w="3402" w:type="dxa"/>
            <w:vAlign w:val="center"/>
          </w:tcPr>
          <w:p w14:paraId="5434F249"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0E3FCEBD"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4D6021E2" w14:textId="77777777" w:rsidTr="006F6D98">
        <w:tc>
          <w:tcPr>
            <w:tcW w:w="1260" w:type="dxa"/>
            <w:shd w:val="clear" w:color="auto" w:fill="F2F2F2"/>
            <w:vAlign w:val="center"/>
          </w:tcPr>
          <w:p w14:paraId="0B76AEA0"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7</w:t>
            </w:r>
          </w:p>
        </w:tc>
        <w:tc>
          <w:tcPr>
            <w:tcW w:w="3225" w:type="dxa"/>
            <w:shd w:val="clear" w:color="auto" w:fill="F2F2F2"/>
            <w:vAlign w:val="center"/>
          </w:tcPr>
          <w:p w14:paraId="6315E8C5"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5A8FB3B1"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5ED7D3E"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12EA9B9A"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15087A69" w14:textId="77777777" w:rsidTr="006F6D98">
        <w:tc>
          <w:tcPr>
            <w:tcW w:w="1260" w:type="dxa"/>
            <w:vAlign w:val="center"/>
          </w:tcPr>
          <w:p w14:paraId="7C00CB1E"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457D2CF1"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Pháp luật về công ty đầu tư chứng khoán.</w:t>
            </w:r>
          </w:p>
          <w:p w14:paraId="6E31FAE1"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Pháp luật về quỹ đầu tư chứng khoán.</w:t>
            </w:r>
          </w:p>
          <w:p w14:paraId="0E728812"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Pháp luật về tổ chức, lưu kí, bù trừ chứng khoán.</w:t>
            </w:r>
          </w:p>
          <w:p w14:paraId="5ADAD79B"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fr-FR"/>
              </w:rPr>
            </w:pPr>
          </w:p>
        </w:tc>
        <w:tc>
          <w:tcPr>
            <w:tcW w:w="992" w:type="dxa"/>
            <w:vAlign w:val="center"/>
          </w:tcPr>
          <w:p w14:paraId="188E3093"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fr-FR"/>
              </w:rPr>
            </w:pPr>
            <w:r w:rsidRPr="006F6D98">
              <w:rPr>
                <w:rFonts w:ascii="Times New Roman" w:eastAsia="Times New Roman" w:hAnsi="Times New Roman" w:cs="Times New Roman"/>
                <w:iCs/>
                <w:sz w:val="26"/>
                <w:szCs w:val="26"/>
                <w:lang w:val="fr-FR"/>
              </w:rPr>
              <w:t>2</w:t>
            </w:r>
          </w:p>
        </w:tc>
        <w:tc>
          <w:tcPr>
            <w:tcW w:w="3402" w:type="dxa"/>
            <w:vAlign w:val="center"/>
          </w:tcPr>
          <w:p w14:paraId="21EA3406"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30DA7BA2"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48C5CB32"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671112BB"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5DCE9208" w14:textId="77777777" w:rsidTr="006F6D98">
        <w:tc>
          <w:tcPr>
            <w:tcW w:w="1260" w:type="dxa"/>
            <w:vAlign w:val="center"/>
          </w:tcPr>
          <w:p w14:paraId="014CC5E5"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79509B0F"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rPr>
            </w:pPr>
          </w:p>
        </w:tc>
        <w:tc>
          <w:tcPr>
            <w:tcW w:w="992" w:type="dxa"/>
            <w:vAlign w:val="center"/>
          </w:tcPr>
          <w:p w14:paraId="2459897C"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19FC22CE"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78CFFA9F"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34F2EA0F" w14:textId="77777777" w:rsidTr="006F6D98">
        <w:tc>
          <w:tcPr>
            <w:tcW w:w="1260" w:type="dxa"/>
            <w:vAlign w:val="center"/>
          </w:tcPr>
          <w:p w14:paraId="58C528E0"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1EBE0FC4"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7C6F8560"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 bài số 01</w:t>
            </w:r>
          </w:p>
        </w:tc>
        <w:tc>
          <w:tcPr>
            <w:tcW w:w="992" w:type="dxa"/>
            <w:vAlign w:val="center"/>
          </w:tcPr>
          <w:p w14:paraId="5D5CB666"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1</w:t>
            </w:r>
          </w:p>
        </w:tc>
        <w:tc>
          <w:tcPr>
            <w:tcW w:w="3402" w:type="dxa"/>
            <w:vAlign w:val="center"/>
          </w:tcPr>
          <w:p w14:paraId="48CE5114"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2E0946EE"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781B0C7" w14:textId="77777777" w:rsidTr="006F6D98">
        <w:tc>
          <w:tcPr>
            <w:tcW w:w="1260" w:type="dxa"/>
            <w:shd w:val="clear" w:color="auto" w:fill="F2F2F2"/>
            <w:vAlign w:val="center"/>
          </w:tcPr>
          <w:p w14:paraId="660A13DE"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8</w:t>
            </w:r>
          </w:p>
        </w:tc>
        <w:tc>
          <w:tcPr>
            <w:tcW w:w="3225" w:type="dxa"/>
            <w:shd w:val="clear" w:color="auto" w:fill="F2F2F2"/>
            <w:vAlign w:val="center"/>
          </w:tcPr>
          <w:p w14:paraId="2BA9245C"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12E4A8CE"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692C8FF8"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6D9C1294"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16529372" w14:textId="77777777" w:rsidTr="006F6D98">
        <w:tc>
          <w:tcPr>
            <w:tcW w:w="1260" w:type="dxa"/>
            <w:vAlign w:val="center"/>
          </w:tcPr>
          <w:p w14:paraId="65678341"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4F2340F6"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Vai trò của ngân hàng giám sát đối với hoạt động quản lí quỹ đầu tư chứng khoán.</w:t>
            </w:r>
          </w:p>
          <w:p w14:paraId="167FE9DF"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Điều kiện thành lập quỹ đại chúng và quỹ thành viên.</w:t>
            </w:r>
          </w:p>
          <w:p w14:paraId="443BD4F2"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Phân biệt công ty đầu tư chứng khoán và công ty quản lí quỹ đầu tư chứng khoán</w:t>
            </w:r>
          </w:p>
        </w:tc>
        <w:tc>
          <w:tcPr>
            <w:tcW w:w="992" w:type="dxa"/>
            <w:vAlign w:val="center"/>
          </w:tcPr>
          <w:p w14:paraId="466525F3" w14:textId="77777777" w:rsidR="006F6D98" w:rsidRPr="006F6D98" w:rsidRDefault="006F6D98" w:rsidP="006F6D98">
            <w:pPr>
              <w:widowControl w:val="0"/>
              <w:spacing w:after="0" w:line="320" w:lineRule="exact"/>
              <w:jc w:val="center"/>
              <w:rPr>
                <w:rFonts w:ascii="Times New Roman" w:eastAsia="Times New Roman" w:hAnsi="Times New Roman" w:cs="Times New Roman"/>
                <w:bCs/>
                <w:iCs/>
                <w:sz w:val="26"/>
                <w:szCs w:val="26"/>
                <w:lang w:val="nl-NL"/>
              </w:rPr>
            </w:pPr>
            <w:r w:rsidRPr="006F6D98">
              <w:rPr>
                <w:rFonts w:ascii="Times New Roman" w:eastAsia="Times New Roman" w:hAnsi="Times New Roman" w:cs="Times New Roman"/>
                <w:bCs/>
                <w:iCs/>
                <w:sz w:val="26"/>
                <w:szCs w:val="26"/>
                <w:lang w:val="nl-NL"/>
              </w:rPr>
              <w:t>2</w:t>
            </w:r>
          </w:p>
        </w:tc>
        <w:tc>
          <w:tcPr>
            <w:tcW w:w="3402" w:type="dxa"/>
            <w:vAlign w:val="center"/>
          </w:tcPr>
          <w:p w14:paraId="316DB38B"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588DB449"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4F4A37B9"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6D48A0ED"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218CE73C" w14:textId="77777777" w:rsidTr="006F6D98">
        <w:tc>
          <w:tcPr>
            <w:tcW w:w="1260" w:type="dxa"/>
            <w:vAlign w:val="center"/>
          </w:tcPr>
          <w:p w14:paraId="78EF2CE4"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0A9A14AD"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5417EF69"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354882AF"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39CA50DC"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8250EBD" w14:textId="77777777" w:rsidTr="006F6D98">
        <w:tc>
          <w:tcPr>
            <w:tcW w:w="1260" w:type="dxa"/>
            <w:vAlign w:val="center"/>
          </w:tcPr>
          <w:p w14:paraId="358F9E12"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61AFF7FF"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36C9DB36"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78EB7DD5"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7D473EB3"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313D4FA4"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56401552" w14:textId="77777777" w:rsidTr="006F6D98">
        <w:tc>
          <w:tcPr>
            <w:tcW w:w="1260" w:type="dxa"/>
            <w:shd w:val="clear" w:color="auto" w:fill="F2F2F2"/>
            <w:vAlign w:val="center"/>
          </w:tcPr>
          <w:p w14:paraId="60B31910"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lastRenderedPageBreak/>
              <w:t>Tuần 9</w:t>
            </w:r>
          </w:p>
        </w:tc>
        <w:tc>
          <w:tcPr>
            <w:tcW w:w="3225" w:type="dxa"/>
            <w:shd w:val="clear" w:color="auto" w:fill="F2F2F2"/>
            <w:vAlign w:val="center"/>
          </w:tcPr>
          <w:p w14:paraId="51D561B0"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021185D7"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754847F8"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70FDDE25"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29988456" w14:textId="77777777" w:rsidTr="006F6D98">
        <w:tc>
          <w:tcPr>
            <w:tcW w:w="1260" w:type="dxa"/>
            <w:vAlign w:val="center"/>
          </w:tcPr>
          <w:p w14:paraId="737EC992"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6207DD9F"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Phân tích khái niệm, đặc trưng của hoạt động kinh doanh chứng khoán.</w:t>
            </w:r>
          </w:p>
          <w:p w14:paraId="62CE1911"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Các hoạt động kinh doanh chứng khoán.</w:t>
            </w:r>
          </w:p>
        </w:tc>
        <w:tc>
          <w:tcPr>
            <w:tcW w:w="992" w:type="dxa"/>
            <w:vAlign w:val="center"/>
          </w:tcPr>
          <w:p w14:paraId="17A48821" w14:textId="77777777" w:rsidR="006F6D98" w:rsidRPr="006F6D98" w:rsidRDefault="006F6D98" w:rsidP="006F6D98">
            <w:pPr>
              <w:widowControl w:val="0"/>
              <w:spacing w:after="0" w:line="320" w:lineRule="exact"/>
              <w:jc w:val="center"/>
              <w:rPr>
                <w:rFonts w:ascii="Times New Roman" w:eastAsia="Times New Roman" w:hAnsi="Times New Roman" w:cs="Times New Roman"/>
                <w:bCs/>
                <w:iCs/>
                <w:sz w:val="26"/>
                <w:szCs w:val="26"/>
                <w:lang w:val="nl-NL"/>
              </w:rPr>
            </w:pPr>
            <w:r w:rsidRPr="006F6D98">
              <w:rPr>
                <w:rFonts w:ascii="Times New Roman" w:eastAsia="Times New Roman" w:hAnsi="Times New Roman" w:cs="Times New Roman"/>
                <w:bCs/>
                <w:iCs/>
                <w:sz w:val="26"/>
                <w:szCs w:val="26"/>
                <w:lang w:val="nl-NL"/>
              </w:rPr>
              <w:t>2</w:t>
            </w:r>
          </w:p>
        </w:tc>
        <w:tc>
          <w:tcPr>
            <w:tcW w:w="3402" w:type="dxa"/>
            <w:vAlign w:val="center"/>
          </w:tcPr>
          <w:p w14:paraId="1E07237F"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12E979E2"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21F5962A"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658E9289"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776275BF" w14:textId="77777777" w:rsidTr="006F6D98">
        <w:tc>
          <w:tcPr>
            <w:tcW w:w="1260" w:type="dxa"/>
            <w:vAlign w:val="center"/>
          </w:tcPr>
          <w:p w14:paraId="5B19A6AA"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021BB648"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7C2C988E"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55E58CD4"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62587A8E"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16E7BE0" w14:textId="77777777" w:rsidTr="006F6D98">
        <w:tc>
          <w:tcPr>
            <w:tcW w:w="1260" w:type="dxa"/>
            <w:vAlign w:val="center"/>
          </w:tcPr>
          <w:p w14:paraId="174C0A43"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5B327924"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3A5E3AE3"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4C05E404"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19094738"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13FDFA0D"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46BDFCDF" w14:textId="77777777" w:rsidTr="006F6D98">
        <w:tc>
          <w:tcPr>
            <w:tcW w:w="1260" w:type="dxa"/>
            <w:shd w:val="clear" w:color="auto" w:fill="F2F2F2"/>
            <w:vAlign w:val="center"/>
          </w:tcPr>
          <w:p w14:paraId="5692E7DC"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10</w:t>
            </w:r>
          </w:p>
        </w:tc>
        <w:tc>
          <w:tcPr>
            <w:tcW w:w="3225" w:type="dxa"/>
            <w:shd w:val="clear" w:color="auto" w:fill="F2F2F2"/>
            <w:vAlign w:val="center"/>
          </w:tcPr>
          <w:p w14:paraId="5CD5D88F"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12E1C689"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7A8A2E69"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22237EA3"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33F207A6" w14:textId="77777777" w:rsidTr="006F6D98">
        <w:tc>
          <w:tcPr>
            <w:tcW w:w="1260" w:type="dxa"/>
            <w:vAlign w:val="center"/>
          </w:tcPr>
          <w:p w14:paraId="019ABFB2"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28B8CA7C"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Các chủ thể thực hiện hoạt động kinh doanh chứng khoán.</w:t>
            </w:r>
          </w:p>
          <w:p w14:paraId="543CC114" w14:textId="77777777" w:rsidR="006F6D98" w:rsidRPr="006F6D98" w:rsidDel="007E221F"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Đề cập các điều kiện pháp lí mà chủ thể kinh doanh chứng khoán phải đáp ứng khi tiến hành từng nghiệp vụ kinh doanh.</w:t>
            </w:r>
          </w:p>
        </w:tc>
        <w:tc>
          <w:tcPr>
            <w:tcW w:w="992" w:type="dxa"/>
            <w:vAlign w:val="center"/>
          </w:tcPr>
          <w:p w14:paraId="39C7ECED"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t>2</w:t>
            </w:r>
          </w:p>
        </w:tc>
        <w:tc>
          <w:tcPr>
            <w:tcW w:w="3402" w:type="dxa"/>
            <w:vAlign w:val="center"/>
          </w:tcPr>
          <w:p w14:paraId="45D91B5C"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34FB7B67"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2EB9F63C"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2F283124"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759D5976" w14:textId="77777777" w:rsidTr="006F6D98">
        <w:tc>
          <w:tcPr>
            <w:tcW w:w="1260" w:type="dxa"/>
            <w:vAlign w:val="center"/>
          </w:tcPr>
          <w:p w14:paraId="671C2F6A"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3F53D39E"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rPr>
            </w:pPr>
          </w:p>
        </w:tc>
        <w:tc>
          <w:tcPr>
            <w:tcW w:w="992" w:type="dxa"/>
            <w:vAlign w:val="center"/>
          </w:tcPr>
          <w:p w14:paraId="0DEA33A3"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6CCBA285"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i/>
                <w:sz w:val="26"/>
                <w:szCs w:val="26"/>
              </w:rPr>
            </w:pPr>
          </w:p>
        </w:tc>
        <w:tc>
          <w:tcPr>
            <w:tcW w:w="1134" w:type="dxa"/>
          </w:tcPr>
          <w:p w14:paraId="5B26ABE5"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42E57EA1" w14:textId="77777777" w:rsidTr="006F6D98">
        <w:trPr>
          <w:trHeight w:val="764"/>
        </w:trPr>
        <w:tc>
          <w:tcPr>
            <w:tcW w:w="1260" w:type="dxa"/>
            <w:vAlign w:val="center"/>
          </w:tcPr>
          <w:p w14:paraId="307E0BF0"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6E9CCAA1"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10167788"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rPr>
            </w:pPr>
          </w:p>
        </w:tc>
        <w:tc>
          <w:tcPr>
            <w:tcW w:w="992" w:type="dxa"/>
            <w:vAlign w:val="center"/>
          </w:tcPr>
          <w:p w14:paraId="48F44564"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rPr>
            </w:pPr>
          </w:p>
        </w:tc>
        <w:tc>
          <w:tcPr>
            <w:tcW w:w="3402" w:type="dxa"/>
            <w:vAlign w:val="center"/>
          </w:tcPr>
          <w:p w14:paraId="5E16F4E1"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i/>
                <w:sz w:val="26"/>
                <w:szCs w:val="26"/>
              </w:rPr>
            </w:pPr>
          </w:p>
        </w:tc>
        <w:tc>
          <w:tcPr>
            <w:tcW w:w="1134" w:type="dxa"/>
          </w:tcPr>
          <w:p w14:paraId="31BD36A1"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717253DF" w14:textId="77777777" w:rsidTr="006F6D98">
        <w:tc>
          <w:tcPr>
            <w:tcW w:w="1260" w:type="dxa"/>
            <w:shd w:val="clear" w:color="auto" w:fill="F2F2F2"/>
            <w:vAlign w:val="center"/>
          </w:tcPr>
          <w:p w14:paraId="7937AC8B"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11</w:t>
            </w:r>
          </w:p>
        </w:tc>
        <w:tc>
          <w:tcPr>
            <w:tcW w:w="3225" w:type="dxa"/>
            <w:shd w:val="clear" w:color="auto" w:fill="F2F2F2"/>
            <w:vAlign w:val="center"/>
          </w:tcPr>
          <w:p w14:paraId="67E34A54"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15A75FD8"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114A773"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2068D9A5"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564E129D" w14:textId="77777777" w:rsidTr="006F6D98">
        <w:tc>
          <w:tcPr>
            <w:tcW w:w="1260" w:type="dxa"/>
            <w:vAlign w:val="center"/>
          </w:tcPr>
          <w:p w14:paraId="4A089669"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467F127C"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Phân biệt giữa hoạt động môi giới với hoạt động tự doanh, giữa hoạt động tư vấn đầu tư và hoạt động quản lí danh mục đầu tư.</w:t>
            </w:r>
          </w:p>
          <w:p w14:paraId="13F4FECF" w14:textId="77777777" w:rsidR="006F6D98" w:rsidRPr="006F6D98" w:rsidDel="007E221F"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So sánh mức độ rủi ro giữa các hoạt động kinh doanh chứng khoán.</w:t>
            </w:r>
          </w:p>
        </w:tc>
        <w:tc>
          <w:tcPr>
            <w:tcW w:w="992" w:type="dxa"/>
            <w:vAlign w:val="center"/>
          </w:tcPr>
          <w:p w14:paraId="38E003EC"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t>2</w:t>
            </w:r>
          </w:p>
        </w:tc>
        <w:tc>
          <w:tcPr>
            <w:tcW w:w="3402" w:type="dxa"/>
            <w:vAlign w:val="center"/>
          </w:tcPr>
          <w:p w14:paraId="05033B78"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680D300D"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5CF94B2C"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62C5B8C4"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3EB66590" w14:textId="77777777" w:rsidTr="006F6D98">
        <w:tc>
          <w:tcPr>
            <w:tcW w:w="1260" w:type="dxa"/>
            <w:vAlign w:val="center"/>
          </w:tcPr>
          <w:p w14:paraId="0C2D01F5"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35B0BD37"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5857BD12"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38FD506E"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69034D39"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575154A9" w14:textId="77777777" w:rsidTr="006F6D98">
        <w:tc>
          <w:tcPr>
            <w:tcW w:w="1260" w:type="dxa"/>
            <w:vAlign w:val="center"/>
          </w:tcPr>
          <w:p w14:paraId="766327B1"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54F69E19"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141BF509"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0F94067B"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3CC9569B"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130C3B73"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08BEF8D4" w14:textId="77777777" w:rsidTr="006F6D98">
        <w:tc>
          <w:tcPr>
            <w:tcW w:w="1260" w:type="dxa"/>
            <w:shd w:val="clear" w:color="auto" w:fill="F2F2F2"/>
            <w:vAlign w:val="center"/>
          </w:tcPr>
          <w:p w14:paraId="6629C5D6"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12</w:t>
            </w:r>
          </w:p>
        </w:tc>
        <w:tc>
          <w:tcPr>
            <w:tcW w:w="3225" w:type="dxa"/>
            <w:shd w:val="clear" w:color="auto" w:fill="F2F2F2"/>
            <w:vAlign w:val="center"/>
          </w:tcPr>
          <w:p w14:paraId="6B9798E7"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31D1C0EB"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6E2B988"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52F47F28"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48312CC9" w14:textId="77777777" w:rsidTr="006F6D98">
        <w:tc>
          <w:tcPr>
            <w:tcW w:w="1260" w:type="dxa"/>
            <w:vAlign w:val="center"/>
          </w:tcPr>
          <w:p w14:paraId="215C8195"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74E3FD2E"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xml:space="preserve">Đánh giá và nhận xét về thực tiễn áp dụng pháp luật kinh doanh chứng khoán của các chủ thể kinh doanh chứng </w:t>
            </w:r>
            <w:r w:rsidRPr="006F6D98">
              <w:rPr>
                <w:rFonts w:ascii="Times New Roman" w:eastAsia="Times New Roman" w:hAnsi="Times New Roman" w:cs="Times New Roman"/>
                <w:sz w:val="26"/>
                <w:szCs w:val="26"/>
                <w:lang w:val="nl-NL"/>
              </w:rPr>
              <w:lastRenderedPageBreak/>
              <w:t xml:space="preserve">khoán hiện nay. </w:t>
            </w:r>
          </w:p>
        </w:tc>
        <w:tc>
          <w:tcPr>
            <w:tcW w:w="992" w:type="dxa"/>
            <w:vAlign w:val="center"/>
          </w:tcPr>
          <w:p w14:paraId="6974B58F"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lastRenderedPageBreak/>
              <w:t>1</w:t>
            </w:r>
          </w:p>
        </w:tc>
        <w:tc>
          <w:tcPr>
            <w:tcW w:w="3402" w:type="dxa"/>
            <w:vAlign w:val="center"/>
          </w:tcPr>
          <w:p w14:paraId="3D6625DC"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12C74CE1"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02DD130F"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lastRenderedPageBreak/>
              <w:t>- Luật chứng khoán 2006, Luật chứng khoán sửa đổi năm 2010 và các văn bản quy phạm pháp luật liên quan.</w:t>
            </w:r>
          </w:p>
        </w:tc>
        <w:tc>
          <w:tcPr>
            <w:tcW w:w="1134" w:type="dxa"/>
          </w:tcPr>
          <w:p w14:paraId="7630C637"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037B2512" w14:textId="77777777" w:rsidTr="006F6D98">
        <w:tc>
          <w:tcPr>
            <w:tcW w:w="1260" w:type="dxa"/>
            <w:vAlign w:val="center"/>
          </w:tcPr>
          <w:p w14:paraId="218FEEB7" w14:textId="77777777" w:rsidR="006F6D98" w:rsidRPr="006F6D98" w:rsidRDefault="006F6D98" w:rsidP="006F6D98">
            <w:pPr>
              <w:widowControl w:val="0"/>
              <w:spacing w:after="0" w:line="320" w:lineRule="exact"/>
              <w:ind w:right="-28"/>
              <w:rPr>
                <w:rFonts w:ascii="Times New Roman" w:eastAsia="Times New Roman" w:hAnsi="Times New Roman" w:cs="Times New Roman"/>
                <w:sz w:val="26"/>
                <w:szCs w:val="26"/>
                <w:lang w:val="nl-NL"/>
              </w:rPr>
            </w:pPr>
            <w:r w:rsidRPr="006F6D98">
              <w:rPr>
                <w:rFonts w:ascii="Times New Roman" w:eastAsia="Times New Roman" w:hAnsi="Times New Roman" w:cs="Times New Roman"/>
                <w:spacing w:val="-4"/>
                <w:sz w:val="26"/>
                <w:szCs w:val="26"/>
                <w:lang w:val="nl-NL"/>
              </w:rPr>
              <w:lastRenderedPageBreak/>
              <w:t>Seminar</w:t>
            </w:r>
          </w:p>
        </w:tc>
        <w:tc>
          <w:tcPr>
            <w:tcW w:w="3225" w:type="dxa"/>
            <w:vAlign w:val="center"/>
          </w:tcPr>
          <w:p w14:paraId="29C5B833"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Tìm hiểu về thực trạng vi phạm pháp luật trong lĩnh vực chứng khoán và hiệu quả xử lí của các cơ quan nhà nước có thẩm quyền.</w:t>
            </w:r>
          </w:p>
        </w:tc>
        <w:tc>
          <w:tcPr>
            <w:tcW w:w="992" w:type="dxa"/>
            <w:vAlign w:val="center"/>
          </w:tcPr>
          <w:p w14:paraId="21384E93"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color w:val="000000"/>
                <w:sz w:val="26"/>
                <w:szCs w:val="26"/>
                <w:lang w:val="nl-NL"/>
              </w:rPr>
            </w:pPr>
            <w:r w:rsidRPr="006F6D98">
              <w:rPr>
                <w:rFonts w:ascii="Times New Roman" w:eastAsia="Times New Roman" w:hAnsi="Times New Roman" w:cs="Times New Roman"/>
                <w:iCs/>
                <w:color w:val="000000"/>
                <w:sz w:val="26"/>
                <w:szCs w:val="26"/>
                <w:lang w:val="nl-NL"/>
              </w:rPr>
              <w:t>1</w:t>
            </w:r>
          </w:p>
        </w:tc>
        <w:tc>
          <w:tcPr>
            <w:tcW w:w="3402" w:type="dxa"/>
            <w:vAlign w:val="center"/>
          </w:tcPr>
          <w:p w14:paraId="082B3346"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color w:val="000000"/>
                <w:sz w:val="26"/>
                <w:szCs w:val="26"/>
                <w:lang w:val="nl-NL"/>
              </w:rPr>
            </w:pPr>
            <w:r w:rsidRPr="006F6D98">
              <w:rPr>
                <w:rFonts w:ascii="Times New Roman" w:eastAsia="Times New Roman" w:hAnsi="Times New Roman" w:cs="Times New Roman"/>
                <w:color w:val="000000"/>
                <w:sz w:val="26"/>
                <w:szCs w:val="26"/>
                <w:lang w:val="nl-NL"/>
              </w:rPr>
              <w:t>- Nhóm lập dàn ý các vấn đề thảo luận.</w:t>
            </w:r>
          </w:p>
          <w:p w14:paraId="7C5ABE0C"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it-IT"/>
              </w:rPr>
            </w:pPr>
            <w:r w:rsidRPr="006F6D98">
              <w:rPr>
                <w:rFonts w:ascii="Times New Roman" w:eastAsia="Times New Roman" w:hAnsi="Times New Roman" w:cs="Times New Roman"/>
                <w:color w:val="000000"/>
                <w:sz w:val="26"/>
                <w:szCs w:val="26"/>
                <w:lang w:val="nl-NL"/>
              </w:rPr>
              <w:t>- Nhóm tập điều hành seminar theo chủ đề đã đăng kí.</w:t>
            </w:r>
          </w:p>
        </w:tc>
        <w:tc>
          <w:tcPr>
            <w:tcW w:w="1134" w:type="dxa"/>
          </w:tcPr>
          <w:p w14:paraId="4039C659"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03ADC8C2" w14:textId="77777777" w:rsidTr="006F6D98">
        <w:tc>
          <w:tcPr>
            <w:tcW w:w="1260" w:type="dxa"/>
            <w:vAlign w:val="center"/>
          </w:tcPr>
          <w:p w14:paraId="2649C3C3"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Seminar</w:t>
            </w:r>
          </w:p>
        </w:tc>
        <w:tc>
          <w:tcPr>
            <w:tcW w:w="3225" w:type="dxa"/>
            <w:vAlign w:val="center"/>
          </w:tcPr>
          <w:p w14:paraId="76E7C75C"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34D8051D"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5E490A91"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33273F22"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152A832" w14:textId="77777777" w:rsidTr="006F6D98">
        <w:trPr>
          <w:trHeight w:val="836"/>
        </w:trPr>
        <w:tc>
          <w:tcPr>
            <w:tcW w:w="1260" w:type="dxa"/>
            <w:vAlign w:val="center"/>
          </w:tcPr>
          <w:p w14:paraId="3CFB5FF1"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129C7380"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1707ABE7"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1C5A6B73"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53D8ECE6"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44051064"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76F769E" w14:textId="77777777" w:rsidTr="006F6D98">
        <w:tc>
          <w:tcPr>
            <w:tcW w:w="1260" w:type="dxa"/>
            <w:shd w:val="clear" w:color="auto" w:fill="F2F2F2"/>
            <w:vAlign w:val="center"/>
          </w:tcPr>
          <w:p w14:paraId="2B0B2DCE"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13</w:t>
            </w:r>
          </w:p>
        </w:tc>
        <w:tc>
          <w:tcPr>
            <w:tcW w:w="3225" w:type="dxa"/>
            <w:shd w:val="clear" w:color="auto" w:fill="F2F2F2"/>
            <w:vAlign w:val="center"/>
          </w:tcPr>
          <w:p w14:paraId="66E8EEAE"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111987EB"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1B7FFBC5"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17EA6D4A"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4A034B9D" w14:textId="77777777" w:rsidTr="006F6D98">
        <w:tc>
          <w:tcPr>
            <w:tcW w:w="1260" w:type="dxa"/>
            <w:vAlign w:val="center"/>
          </w:tcPr>
          <w:p w14:paraId="2A2650DC"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1AF8CA03"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Giới thiệu hệ thống cơ quan quản lí nhà nước về chứng khoán và thị trường chứng khoán.</w:t>
            </w:r>
          </w:p>
          <w:p w14:paraId="556A9082"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Phân tích vị trí pháp lí của Uỷ ban chứng khoán nhà nước. So sánh với cơ quan tương đương ở một số quốc gia và đánh giá về ưu nhược điểm trong mô hình quản lí nhà nước trong lĩnh vực chứng khoán và thị trường chứng khoán ở Việt Nam.</w:t>
            </w:r>
          </w:p>
          <w:p w14:paraId="7436A6A3"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pacing w:val="-8"/>
                <w:sz w:val="26"/>
                <w:szCs w:val="26"/>
                <w:lang w:val="nl-NL"/>
              </w:rPr>
            </w:pPr>
            <w:r w:rsidRPr="006F6D98">
              <w:rPr>
                <w:rFonts w:ascii="Times New Roman" w:eastAsia="Times New Roman" w:hAnsi="Times New Roman" w:cs="Times New Roman"/>
                <w:sz w:val="26"/>
                <w:szCs w:val="26"/>
                <w:lang w:val="nl-NL"/>
              </w:rPr>
              <w:t>- Khái niệm, đặc điểm và các hình thức xử lí vi phạm hành chính trong lĩnh vực chứng khoán.</w:t>
            </w:r>
          </w:p>
        </w:tc>
        <w:tc>
          <w:tcPr>
            <w:tcW w:w="992" w:type="dxa"/>
            <w:vAlign w:val="center"/>
          </w:tcPr>
          <w:p w14:paraId="6FA3AC21"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t>2</w:t>
            </w:r>
          </w:p>
        </w:tc>
        <w:tc>
          <w:tcPr>
            <w:tcW w:w="3402" w:type="dxa"/>
            <w:vAlign w:val="center"/>
          </w:tcPr>
          <w:p w14:paraId="750F63FF"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6A7C3122"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3975DD2A"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79B258BD"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2B056C06" w14:textId="77777777" w:rsidTr="006F6D98">
        <w:tc>
          <w:tcPr>
            <w:tcW w:w="1260" w:type="dxa"/>
            <w:vAlign w:val="center"/>
          </w:tcPr>
          <w:p w14:paraId="7B7890BC"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5B55802B"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7A22E5D5"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27D81205"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27380430"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3B6E04FF" w14:textId="77777777" w:rsidTr="006F6D98">
        <w:tc>
          <w:tcPr>
            <w:tcW w:w="1260" w:type="dxa"/>
            <w:vAlign w:val="center"/>
          </w:tcPr>
          <w:p w14:paraId="0A0DD9B5"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506598B8"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64A0ABE0"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02EE92D6"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1583C2C8"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7AD43E7C"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4BF7B353" w14:textId="77777777" w:rsidTr="006F6D98">
        <w:tc>
          <w:tcPr>
            <w:tcW w:w="1260" w:type="dxa"/>
            <w:shd w:val="clear" w:color="auto" w:fill="F2F2F2"/>
            <w:vAlign w:val="center"/>
          </w:tcPr>
          <w:p w14:paraId="06C27E7C"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14</w:t>
            </w:r>
          </w:p>
        </w:tc>
        <w:tc>
          <w:tcPr>
            <w:tcW w:w="3225" w:type="dxa"/>
            <w:shd w:val="clear" w:color="auto" w:fill="F2F2F2"/>
            <w:vAlign w:val="center"/>
          </w:tcPr>
          <w:p w14:paraId="6E7B1856"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03618B6A"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02E11D6"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126F1EA7"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3733E1A0" w14:textId="77777777" w:rsidTr="006F6D98">
        <w:tc>
          <w:tcPr>
            <w:tcW w:w="1260" w:type="dxa"/>
            <w:vAlign w:val="center"/>
          </w:tcPr>
          <w:p w14:paraId="78A75C01" w14:textId="77777777" w:rsidR="006F6D98" w:rsidRPr="006F6D98" w:rsidRDefault="006F6D98" w:rsidP="006F6D98">
            <w:pPr>
              <w:spacing w:after="0" w:line="320" w:lineRule="exact"/>
              <w:rPr>
                <w:rFonts w:ascii="Times New Roman" w:eastAsia="Times New Roman" w:hAnsi="Times New Roman" w:cs="Times New Roman"/>
                <w:b/>
                <w:sz w:val="26"/>
                <w:szCs w:val="26"/>
              </w:rPr>
            </w:pPr>
            <w:r w:rsidRPr="006F6D98">
              <w:rPr>
                <w:rFonts w:ascii="Times New Roman" w:eastAsia="Times New Roman" w:hAnsi="Times New Roman" w:cs="Times New Roman"/>
                <w:spacing w:val="-4"/>
                <w:sz w:val="26"/>
                <w:szCs w:val="26"/>
                <w:lang w:val="nl-NL"/>
              </w:rPr>
              <w:t>Lý thuyết</w:t>
            </w:r>
          </w:p>
        </w:tc>
        <w:tc>
          <w:tcPr>
            <w:tcW w:w="3225" w:type="dxa"/>
            <w:vAlign w:val="center"/>
          </w:tcPr>
          <w:p w14:paraId="47817EEF"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Vai trò của Uỷ ban chứng khoán nhà nước trong quản lí nhà nước đối với thị trường chứng khoán.</w:t>
            </w:r>
          </w:p>
          <w:p w14:paraId="4DEF784E"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xml:space="preserve">- Phân tích bản chất của tranh chấp trong lĩnh vực chứng khoán và các dạng tranh chấp </w:t>
            </w:r>
            <w:r w:rsidRPr="006F6D98">
              <w:rPr>
                <w:rFonts w:ascii="Times New Roman" w:eastAsia="Times New Roman" w:hAnsi="Times New Roman" w:cs="Times New Roman"/>
                <w:sz w:val="26"/>
                <w:szCs w:val="26"/>
                <w:lang w:val="nl-NL"/>
              </w:rPr>
              <w:lastRenderedPageBreak/>
              <w:t>chủ yếu.</w:t>
            </w:r>
          </w:p>
          <w:p w14:paraId="76E72E3C"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Những nguyên nhân cơ bản dẫn đến tranh chấp trong lĩnh vực chứng khoán.</w:t>
            </w:r>
          </w:p>
          <w:p w14:paraId="1DE5B533"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Giới thiệu các phương thức giải quyết tranh chấp và ưu, nhược điểm của từng phương thức.</w:t>
            </w:r>
          </w:p>
        </w:tc>
        <w:tc>
          <w:tcPr>
            <w:tcW w:w="992" w:type="dxa"/>
            <w:vAlign w:val="center"/>
          </w:tcPr>
          <w:p w14:paraId="106533AE"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lastRenderedPageBreak/>
              <w:t>1</w:t>
            </w:r>
          </w:p>
        </w:tc>
        <w:tc>
          <w:tcPr>
            <w:tcW w:w="3402" w:type="dxa"/>
            <w:vAlign w:val="center"/>
          </w:tcPr>
          <w:p w14:paraId="157C5EFF"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5F552CBC"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61A208CE"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xml:space="preserve">- Luật chứng khoán 2006, Luật chứng khoán sửa đổi năm 2010 và các văn bản quy phạm pháp </w:t>
            </w:r>
            <w:r w:rsidRPr="006F6D98">
              <w:rPr>
                <w:rFonts w:ascii="Times New Roman" w:eastAsia="Times New Roman" w:hAnsi="Times New Roman" w:cs="Times New Roman"/>
                <w:sz w:val="26"/>
                <w:szCs w:val="26"/>
                <w:lang w:val="nl-NL"/>
              </w:rPr>
              <w:lastRenderedPageBreak/>
              <w:t>luật liên quan.</w:t>
            </w:r>
          </w:p>
        </w:tc>
        <w:tc>
          <w:tcPr>
            <w:tcW w:w="1134" w:type="dxa"/>
          </w:tcPr>
          <w:p w14:paraId="20389EE1"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6878F255" w14:textId="77777777" w:rsidTr="006F6D98">
        <w:tc>
          <w:tcPr>
            <w:tcW w:w="1260" w:type="dxa"/>
            <w:vAlign w:val="center"/>
          </w:tcPr>
          <w:p w14:paraId="5C638054"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lastRenderedPageBreak/>
              <w:t>Tự học</w:t>
            </w:r>
          </w:p>
        </w:tc>
        <w:tc>
          <w:tcPr>
            <w:tcW w:w="3225" w:type="dxa"/>
            <w:vAlign w:val="center"/>
          </w:tcPr>
          <w:p w14:paraId="703F021C"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3C40E615"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20C77B7D"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1FD9254E"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6B9C9CB7" w14:textId="77777777" w:rsidTr="006F6D98">
        <w:tc>
          <w:tcPr>
            <w:tcW w:w="1260" w:type="dxa"/>
            <w:vAlign w:val="center"/>
          </w:tcPr>
          <w:p w14:paraId="02F58E49"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21602D1C"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01AF538F"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 bài số 02</w:t>
            </w:r>
          </w:p>
        </w:tc>
        <w:tc>
          <w:tcPr>
            <w:tcW w:w="992" w:type="dxa"/>
            <w:vAlign w:val="center"/>
          </w:tcPr>
          <w:p w14:paraId="3E254AE6"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1</w:t>
            </w:r>
          </w:p>
        </w:tc>
        <w:tc>
          <w:tcPr>
            <w:tcW w:w="3402" w:type="dxa"/>
            <w:vAlign w:val="center"/>
          </w:tcPr>
          <w:p w14:paraId="37B72B01"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08F9A0DB"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7817B670" w14:textId="77777777" w:rsidTr="006F6D98">
        <w:trPr>
          <w:trHeight w:val="440"/>
        </w:trPr>
        <w:tc>
          <w:tcPr>
            <w:tcW w:w="1260" w:type="dxa"/>
            <w:shd w:val="clear" w:color="auto" w:fill="F2F2F2"/>
            <w:vAlign w:val="center"/>
          </w:tcPr>
          <w:p w14:paraId="72350A4B"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15</w:t>
            </w:r>
          </w:p>
        </w:tc>
        <w:tc>
          <w:tcPr>
            <w:tcW w:w="3225" w:type="dxa"/>
            <w:shd w:val="clear" w:color="auto" w:fill="F2F2F2"/>
            <w:vAlign w:val="center"/>
          </w:tcPr>
          <w:p w14:paraId="77D8DC26"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55829637"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0DC991ED"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08EFF1B1"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3B7BDAFA" w14:textId="77777777" w:rsidTr="006F6D98">
        <w:tc>
          <w:tcPr>
            <w:tcW w:w="1260" w:type="dxa"/>
            <w:vAlign w:val="center"/>
          </w:tcPr>
          <w:p w14:paraId="40BEEE28" w14:textId="77777777" w:rsidR="006F6D98" w:rsidRPr="006F6D98" w:rsidRDefault="006F6D98" w:rsidP="006F6D98">
            <w:pPr>
              <w:spacing w:after="0" w:line="320" w:lineRule="exact"/>
              <w:rPr>
                <w:rFonts w:ascii="Times New Roman" w:eastAsia="Times New Roman" w:hAnsi="Times New Roman" w:cs="Times New Roman"/>
                <w:b/>
                <w:sz w:val="26"/>
                <w:szCs w:val="26"/>
              </w:rPr>
            </w:pPr>
            <w:r w:rsidRPr="006F6D98">
              <w:rPr>
                <w:rFonts w:ascii="Times New Roman" w:eastAsia="Times New Roman" w:hAnsi="Times New Roman" w:cs="Times New Roman"/>
                <w:spacing w:val="-4"/>
                <w:sz w:val="26"/>
                <w:szCs w:val="26"/>
                <w:lang w:val="nl-NL"/>
              </w:rPr>
              <w:t>Seminar</w:t>
            </w:r>
          </w:p>
        </w:tc>
        <w:tc>
          <w:tcPr>
            <w:tcW w:w="3225" w:type="dxa"/>
            <w:vAlign w:val="center"/>
          </w:tcPr>
          <w:p w14:paraId="77C35DF4"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Vai trò của Uỷ ban chứng khoán nhà nước trong quản lí nhà nước đối với thị trường chứng khoán.</w:t>
            </w:r>
          </w:p>
          <w:p w14:paraId="1CF84949"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Phân tích bản chất của tranh chấp trong lĩnh vực chứng khoán và các dạng tranh chấp chủ yếu.</w:t>
            </w:r>
          </w:p>
          <w:p w14:paraId="7C2041DE"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Những nguyên nhân cơ bản dẫn đến tranh chấp trong lĩnh vực chứng khoán.</w:t>
            </w:r>
          </w:p>
          <w:p w14:paraId="7C8BE55E"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Giới thiệu các phương thức giải quyết tranh chấp và ưu, nhược điểm của từng phương thức.</w:t>
            </w:r>
          </w:p>
        </w:tc>
        <w:tc>
          <w:tcPr>
            <w:tcW w:w="992" w:type="dxa"/>
            <w:vAlign w:val="center"/>
          </w:tcPr>
          <w:p w14:paraId="1DEB53F1"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p>
        </w:tc>
        <w:tc>
          <w:tcPr>
            <w:tcW w:w="3402" w:type="dxa"/>
            <w:vAlign w:val="center"/>
          </w:tcPr>
          <w:p w14:paraId="680003B7"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639B620A"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5B0CFC50"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1C386B5F"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2580E7AB" w14:textId="77777777" w:rsidTr="006F6D98">
        <w:tc>
          <w:tcPr>
            <w:tcW w:w="1260" w:type="dxa"/>
            <w:vAlign w:val="center"/>
          </w:tcPr>
          <w:p w14:paraId="198C7CE4"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3DA00906"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3F870EFC"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3B56B14A"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07DC3243"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006D56B5" w14:textId="77777777" w:rsidTr="006F6D98">
        <w:tc>
          <w:tcPr>
            <w:tcW w:w="1260" w:type="dxa"/>
            <w:vAlign w:val="center"/>
          </w:tcPr>
          <w:p w14:paraId="5D444EDB"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20920931"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1D776A47"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0934F898"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503187AE"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172EFB5A"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bl>
    <w:p w14:paraId="3926B2C0" w14:textId="6B51596F" w:rsidR="00415FDC" w:rsidRDefault="00415FDC" w:rsidP="006F6D98">
      <w:pPr>
        <w:spacing w:after="0" w:line="360" w:lineRule="auto"/>
        <w:rPr>
          <w:rFonts w:ascii="Times New Roman" w:hAnsi="Times New Roman" w:cs="Times New Roman"/>
          <w:sz w:val="26"/>
          <w:szCs w:val="26"/>
        </w:rPr>
      </w:pPr>
    </w:p>
    <w:tbl>
      <w:tblPr>
        <w:tblW w:w="9923" w:type="dxa"/>
        <w:tblInd w:w="-5" w:type="dxa"/>
        <w:tblLayout w:type="fixed"/>
        <w:tblLook w:val="01E0" w:firstRow="1" w:lastRow="1" w:firstColumn="1" w:lastColumn="1" w:noHBand="0" w:noVBand="0"/>
      </w:tblPr>
      <w:tblGrid>
        <w:gridCol w:w="4962"/>
        <w:gridCol w:w="4961"/>
      </w:tblGrid>
      <w:tr w:rsidR="006F6D98" w:rsidRPr="006E644C" w14:paraId="2A3A89F1" w14:textId="77777777" w:rsidTr="00E139E3">
        <w:trPr>
          <w:trHeight w:val="969"/>
        </w:trPr>
        <w:tc>
          <w:tcPr>
            <w:tcW w:w="4962" w:type="dxa"/>
          </w:tcPr>
          <w:p w14:paraId="135F698D" w14:textId="0A55AA5C" w:rsidR="006F6D98" w:rsidRPr="006E644C" w:rsidRDefault="00B5313D" w:rsidP="00E139E3">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6FA0C150" w14:textId="77777777" w:rsidR="0043668B" w:rsidRDefault="0043668B" w:rsidP="00E139E3">
            <w:pPr>
              <w:spacing w:after="0" w:line="360" w:lineRule="auto"/>
              <w:jc w:val="center"/>
              <w:rPr>
                <w:rFonts w:ascii="Times New Roman" w:eastAsia="Times New Roman" w:hAnsi="Times New Roman" w:cs="Times New Roman"/>
                <w:i/>
                <w:sz w:val="26"/>
                <w:szCs w:val="26"/>
              </w:rPr>
            </w:pPr>
          </w:p>
          <w:p w14:paraId="3D307554" w14:textId="77777777" w:rsidR="006F6D98" w:rsidRDefault="006F6D98" w:rsidP="00E139E3">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573F8EE7" w14:textId="77777777" w:rsidR="00B5313D" w:rsidRDefault="00B5313D" w:rsidP="00E139E3">
            <w:pPr>
              <w:spacing w:after="0" w:line="360" w:lineRule="auto"/>
              <w:jc w:val="center"/>
              <w:rPr>
                <w:rFonts w:ascii="Times New Roman" w:eastAsia="Times New Roman" w:hAnsi="Times New Roman" w:cs="Times New Roman"/>
                <w:i/>
                <w:sz w:val="26"/>
                <w:szCs w:val="26"/>
              </w:rPr>
            </w:pPr>
          </w:p>
          <w:p w14:paraId="4E60F008" w14:textId="3C5A2450" w:rsidR="00B5313D" w:rsidRPr="006E644C" w:rsidRDefault="00B5313D" w:rsidP="00E139E3">
            <w:pPr>
              <w:spacing w:after="0" w:line="360" w:lineRule="auto"/>
              <w:jc w:val="center"/>
              <w:rPr>
                <w:rFonts w:ascii="Times New Roman" w:eastAsia="Times New Roman" w:hAnsi="Times New Roman" w:cs="Times New Roman"/>
                <w:i/>
                <w:sz w:val="26"/>
                <w:szCs w:val="26"/>
              </w:rPr>
            </w:pPr>
            <w:r w:rsidRPr="00A65DEE">
              <w:rPr>
                <w:rFonts w:ascii="Times New Roman" w:eastAsia="Times New Roman" w:hAnsi="Times New Roman" w:cs="Times New Roman"/>
                <w:b/>
                <w:i/>
                <w:sz w:val="26"/>
                <w:szCs w:val="26"/>
              </w:rPr>
              <w:t>Nguyễn Đức Long</w:t>
            </w:r>
          </w:p>
        </w:tc>
        <w:tc>
          <w:tcPr>
            <w:tcW w:w="4961" w:type="dxa"/>
          </w:tcPr>
          <w:p w14:paraId="77E54A61" w14:textId="16EECD37" w:rsidR="006F6D98" w:rsidRPr="006E644C" w:rsidRDefault="00B5313D" w:rsidP="00E139E3">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619A183D" w14:textId="77777777" w:rsidR="0043668B" w:rsidRDefault="0043668B" w:rsidP="00E139E3">
            <w:pPr>
              <w:spacing w:after="0" w:line="360" w:lineRule="auto"/>
              <w:jc w:val="center"/>
              <w:rPr>
                <w:rFonts w:ascii="Times New Roman" w:eastAsia="Times New Roman" w:hAnsi="Times New Roman" w:cs="Times New Roman"/>
                <w:i/>
                <w:sz w:val="26"/>
                <w:szCs w:val="26"/>
              </w:rPr>
            </w:pPr>
          </w:p>
          <w:p w14:paraId="692FD638" w14:textId="77777777" w:rsidR="006F6D98" w:rsidRDefault="006F6D98" w:rsidP="00E139E3">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2E4F5D6C" w14:textId="77777777" w:rsidR="00B5313D" w:rsidRDefault="00B5313D" w:rsidP="00E139E3">
            <w:pPr>
              <w:spacing w:after="0" w:line="360" w:lineRule="auto"/>
              <w:jc w:val="center"/>
              <w:rPr>
                <w:rFonts w:ascii="Times New Roman" w:eastAsia="Times New Roman" w:hAnsi="Times New Roman" w:cs="Times New Roman"/>
                <w:i/>
                <w:sz w:val="26"/>
                <w:szCs w:val="26"/>
              </w:rPr>
            </w:pPr>
          </w:p>
          <w:p w14:paraId="32636586" w14:textId="35BFD239" w:rsidR="00B5313D" w:rsidRPr="006E644C" w:rsidRDefault="00B5313D" w:rsidP="00E139E3">
            <w:pPr>
              <w:spacing w:after="0" w:line="360" w:lineRule="auto"/>
              <w:jc w:val="center"/>
              <w:rPr>
                <w:rFonts w:ascii="Times New Roman" w:eastAsia="Times New Roman" w:hAnsi="Times New Roman" w:cs="Times New Roman"/>
                <w:b/>
                <w:bCs/>
                <w:i/>
                <w:sz w:val="26"/>
                <w:szCs w:val="26"/>
              </w:rPr>
            </w:pPr>
            <w:r w:rsidRPr="00A65DEE">
              <w:rPr>
                <w:rFonts w:ascii="Times New Roman" w:eastAsia="Times New Roman" w:hAnsi="Times New Roman" w:cs="Times New Roman"/>
                <w:b/>
                <w:i/>
                <w:sz w:val="26"/>
                <w:szCs w:val="26"/>
              </w:rPr>
              <w:t>Nguyễn Đức Long</w:t>
            </w:r>
          </w:p>
        </w:tc>
      </w:tr>
    </w:tbl>
    <w:p w14:paraId="2AE0F68E" w14:textId="77777777" w:rsidR="006F6D98" w:rsidRPr="006F6D98" w:rsidRDefault="006F6D98" w:rsidP="006F6D98">
      <w:pPr>
        <w:spacing w:after="0" w:line="360" w:lineRule="auto"/>
        <w:rPr>
          <w:rFonts w:ascii="Times New Roman" w:hAnsi="Times New Roman" w:cs="Times New Roman"/>
          <w:sz w:val="26"/>
          <w:szCs w:val="26"/>
        </w:rPr>
      </w:pPr>
    </w:p>
    <w:sectPr w:rsidR="006F6D98" w:rsidRPr="006F6D98" w:rsidSect="006F6D98">
      <w:pgSz w:w="12240" w:h="15840"/>
      <w:pgMar w:top="1134" w:right="851"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61641"/>
    <w:multiLevelType w:val="hybridMultilevel"/>
    <w:tmpl w:val="F6861BFC"/>
    <w:lvl w:ilvl="0" w:tplc="547ED612">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98"/>
    <w:rsid w:val="001729F9"/>
    <w:rsid w:val="00415FDC"/>
    <w:rsid w:val="0043668B"/>
    <w:rsid w:val="006D0592"/>
    <w:rsid w:val="006F6D98"/>
    <w:rsid w:val="008602E8"/>
    <w:rsid w:val="00914922"/>
    <w:rsid w:val="00B5313D"/>
    <w:rsid w:val="00F5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75F9"/>
  <w15:chartTrackingRefBased/>
  <w15:docId w15:val="{931FA259-1A04-44D2-80EA-CFCCF37D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2</cp:revision>
  <dcterms:created xsi:type="dcterms:W3CDTF">2021-08-16T07:58:00Z</dcterms:created>
  <dcterms:modified xsi:type="dcterms:W3CDTF">2021-08-16T07:58:00Z</dcterms:modified>
</cp:coreProperties>
</file>