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38666F" w:rsidRPr="005B4332" w:rsidTr="00AB7FD6">
        <w:trPr>
          <w:cantSplit/>
          <w:trHeight w:val="774"/>
        </w:trPr>
        <w:tc>
          <w:tcPr>
            <w:tcW w:w="3969" w:type="dxa"/>
          </w:tcPr>
          <w:p w:rsidR="0038666F" w:rsidRPr="005B4332" w:rsidRDefault="0038666F" w:rsidP="00AB7FD6">
            <w:pPr>
              <w:spacing w:line="380" w:lineRule="exact"/>
              <w:jc w:val="center"/>
            </w:pPr>
            <w:r w:rsidRPr="005B4332">
              <w:t>UBND TỈNH THÁI BÌNH</w:t>
            </w:r>
          </w:p>
          <w:p w:rsidR="0038666F" w:rsidRPr="005B4332" w:rsidRDefault="0038666F" w:rsidP="00AB7FD6">
            <w:pPr>
              <w:spacing w:line="380" w:lineRule="exact"/>
              <w:jc w:val="center"/>
              <w:rPr>
                <w:b/>
              </w:rPr>
            </w:pPr>
            <w:r w:rsidRPr="005B4332">
              <w:rPr>
                <w:noProof/>
              </w:rPr>
              <mc:AlternateContent>
                <mc:Choice Requires="wps">
                  <w:drawing>
                    <wp:anchor distT="4294967295" distB="4294967295" distL="114300" distR="114300" simplePos="0" relativeHeight="251659264" behindDoc="0" locked="0" layoutInCell="1" allowOverlap="1">
                      <wp:simplePos x="0" y="0"/>
                      <wp:positionH relativeFrom="column">
                        <wp:posOffset>541020</wp:posOffset>
                      </wp:positionH>
                      <wp:positionV relativeFrom="paragraph">
                        <wp:posOffset>205739</wp:posOffset>
                      </wp:positionV>
                      <wp:extent cx="1343025" cy="0"/>
                      <wp:effectExtent l="0" t="0" r="28575"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5B779F2" id="Straight Connector 15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5CC0QEAAJEDAAAOAAAAZHJzL2Uyb0RvYy54bWysU01v2zAMvQ/YfxB0X5yky7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JZ7t1pI4cFxkw4p&#10;gumHJLboPVuIUWSUvRoD1Zyy9fuY1arJH8Ijqh/EWPUGzAcK57Cpiy6Hs1wxFe9PN+/1lITiy8Xd&#10;x7v5ciWFumIV1NfEECl91ehE3jTSGp9tgRqOj5Ty01BfQ/K1xwdjbWmt9WJs5JdVYQYesM5C4kdc&#10;YMnkeynA9jy5KsXCSGhNm7MzD51oa6M4Ag8Pz1yL4xOXK4UFSgywhvJlY7iCN6m5nB3QcE4u0CXM&#10;+kyty2xeqv/tVd69YHvax6uh3PfCfpnRPFivz7x//SdtfgE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1W5CC0QEAAJEDAAAO&#10;AAAAAAAAAAAAAAAAAC4CAABkcnMvZTJvRG9jLnhtbFBLAQItABQABgAIAAAAIQCqgVaD2wAAAAgB&#10;AAAPAAAAAAAAAAAAAAAAACsEAABkcnMvZG93bnJldi54bWxQSwUGAAAAAAQABADzAAAAMwUAAAAA&#10;" strokecolor="windowText">
                      <o:lock v:ext="edit" shapetype="f"/>
                    </v:line>
                  </w:pict>
                </mc:Fallback>
              </mc:AlternateContent>
            </w:r>
            <w:r w:rsidRPr="005B4332">
              <w:rPr>
                <w:b/>
              </w:rPr>
              <w:t>TRƯỜNG ĐẠI HỌC THÁI BÌNH</w:t>
            </w:r>
          </w:p>
        </w:tc>
        <w:tc>
          <w:tcPr>
            <w:tcW w:w="5529" w:type="dxa"/>
          </w:tcPr>
          <w:p w:rsidR="0038666F" w:rsidRPr="005B4332" w:rsidRDefault="0038666F" w:rsidP="00AB7FD6">
            <w:pPr>
              <w:spacing w:line="380" w:lineRule="exact"/>
              <w:jc w:val="center"/>
              <w:rPr>
                <w:b/>
              </w:rPr>
            </w:pPr>
            <w:r w:rsidRPr="005B4332">
              <w:rPr>
                <w:b/>
              </w:rPr>
              <w:t>CỘNG HOÀ XÃ HỘI CHỦ NGHĨA VIỆT NAM</w:t>
            </w:r>
          </w:p>
          <w:p w:rsidR="0038666F" w:rsidRPr="005B4332" w:rsidRDefault="0038666F" w:rsidP="00AB7FD6">
            <w:pPr>
              <w:spacing w:line="380" w:lineRule="exact"/>
              <w:jc w:val="center"/>
              <w:rPr>
                <w:b/>
              </w:rPr>
            </w:pPr>
            <w:r w:rsidRPr="005B4332">
              <w:rPr>
                <w:noProof/>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205739</wp:posOffset>
                      </wp:positionV>
                      <wp:extent cx="1729740" cy="0"/>
                      <wp:effectExtent l="0" t="0" r="22860"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90B742" id="Straight Connector 15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9e4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rWUwoPjJh1S&#10;BNMPSWzRe7YQo8goezUGqjll6/cxq1WTP4QnVD+IseoNmA8UzmFTF10OZ7liKt6fbt7rKQnFl4u7&#10;5f3dR26RumIV1NfEECl90ehE3jTSGp9tgRqOT5Ty01BfQ/K1x0djbWmt9WJs5P1quWJm4AHrLCTe&#10;usCSyfdSgO15clWKhZHQmjZnZx460dZGcQQeHp65FsdnLlcKC5QYYA3ly8ZwBW9Sczk7oOGcXKBL&#10;mPWZWpfZvFT/26u8e8H2tI9XQ7nvhf0yo3mwXp95//pP2vwC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A519e40gEAAJEDAAAO&#10;AAAAAAAAAAAAAAAAAC4CAABkcnMvZTJvRG9jLnhtbFBLAQItABQABgAIAAAAIQCq4PNJ2gAAAAkB&#10;AAAPAAAAAAAAAAAAAAAAACwEAABkcnMvZG93bnJldi54bWxQSwUGAAAAAAQABADzAAAAMwUAAAAA&#10;" strokecolor="windowText">
                      <o:lock v:ext="edit" shapetype="f"/>
                    </v:line>
                  </w:pict>
                </mc:Fallback>
              </mc:AlternateContent>
            </w:r>
            <w:r w:rsidRPr="005B4332">
              <w:rPr>
                <w:b/>
              </w:rPr>
              <w:t>Độc lập - Tự do - Hạ</w:t>
            </w:r>
            <w:r>
              <w:rPr>
                <w:b/>
              </w:rPr>
              <w:t>nh phúc</w:t>
            </w:r>
          </w:p>
        </w:tc>
      </w:tr>
    </w:tbl>
    <w:p w:rsidR="0038666F" w:rsidRPr="005B4332" w:rsidRDefault="0038666F" w:rsidP="0038666F">
      <w:pPr>
        <w:spacing w:line="380" w:lineRule="exact"/>
        <w:ind w:firstLine="709"/>
        <w:jc w:val="both"/>
        <w:rPr>
          <w:b/>
          <w:bCs/>
          <w:sz w:val="26"/>
        </w:rPr>
      </w:pPr>
    </w:p>
    <w:p w:rsidR="0038666F" w:rsidRPr="005B4332" w:rsidRDefault="0038666F" w:rsidP="0038666F">
      <w:pPr>
        <w:pStyle w:val="Heading1"/>
        <w:spacing w:before="0" w:after="0" w:line="380" w:lineRule="exact"/>
      </w:pPr>
      <w:bookmarkStart w:id="0" w:name="_Toc54706184"/>
      <w:bookmarkStart w:id="1" w:name="_Toc55547757"/>
      <w:r w:rsidRPr="005B4332">
        <w:t>ĐỀ CƯƠNG CHI TIẾT HỌC PHẦN</w:t>
      </w:r>
      <w:bookmarkEnd w:id="0"/>
      <w:bookmarkEnd w:id="1"/>
    </w:p>
    <w:p w:rsidR="0038666F" w:rsidRPr="005B4332" w:rsidRDefault="0038666F" w:rsidP="0038666F">
      <w:pPr>
        <w:pStyle w:val="Heading1"/>
        <w:spacing w:before="0" w:after="0" w:line="380" w:lineRule="exact"/>
      </w:pPr>
      <w:bookmarkStart w:id="2" w:name="_Toc54706185"/>
      <w:bookmarkStart w:id="3" w:name="_Toc55547758"/>
      <w:r w:rsidRPr="005B4332">
        <w:t>LUẬT TÀI CHÍNH</w:t>
      </w:r>
      <w:bookmarkEnd w:id="2"/>
      <w:bookmarkEnd w:id="3"/>
    </w:p>
    <w:p w:rsidR="0038666F" w:rsidRDefault="0038666F" w:rsidP="0038666F">
      <w:pPr>
        <w:spacing w:line="380" w:lineRule="exact"/>
        <w:ind w:firstLine="709"/>
        <w:jc w:val="center"/>
        <w:rPr>
          <w:b/>
          <w:sz w:val="26"/>
          <w:szCs w:val="26"/>
        </w:rPr>
      </w:pPr>
    </w:p>
    <w:p w:rsidR="00EC10F7" w:rsidRPr="00035012" w:rsidRDefault="00EC10F7" w:rsidP="00EC10F7">
      <w:pPr>
        <w:spacing w:line="360" w:lineRule="auto"/>
        <w:ind w:firstLine="709"/>
        <w:jc w:val="center"/>
        <w:rPr>
          <w:rFonts w:eastAsia="Calibri"/>
          <w:b/>
          <w:sz w:val="26"/>
          <w:szCs w:val="26"/>
        </w:rPr>
      </w:pPr>
      <w:bookmarkStart w:id="4" w:name="_Toc54683346"/>
      <w:bookmarkStart w:id="5" w:name="_Toc54685499"/>
      <w:bookmarkStart w:id="6" w:name="_Toc54706186"/>
      <w:bookmarkStart w:id="7" w:name="_Toc55547759"/>
      <w:bookmarkStart w:id="8" w:name="_GoBack"/>
      <w:r w:rsidRPr="00035012">
        <w:rPr>
          <w:rFonts w:eastAsia="Calibri"/>
          <w:b/>
          <w:sz w:val="26"/>
          <w:szCs w:val="26"/>
        </w:rPr>
        <w:t>Ngành đào tạo: Đại học Luật</w:t>
      </w:r>
    </w:p>
    <w:p w:rsidR="00EC10F7" w:rsidRDefault="00EC10F7" w:rsidP="00EC10F7">
      <w:pPr>
        <w:spacing w:line="360" w:lineRule="auto"/>
        <w:jc w:val="center"/>
        <w:rPr>
          <w:i/>
          <w:iCs/>
          <w:sz w:val="26"/>
          <w:szCs w:val="26"/>
        </w:rPr>
      </w:pPr>
      <w:r w:rsidRPr="006F6D98">
        <w:rPr>
          <w:i/>
          <w:iCs/>
          <w:sz w:val="26"/>
          <w:szCs w:val="26"/>
        </w:rPr>
        <w:t>(Ban hành kèm theo Quyết định số: 640/QĐ-ĐHTB, ngày 14/12/2019)</w:t>
      </w:r>
    </w:p>
    <w:bookmarkEnd w:id="8"/>
    <w:p w:rsidR="00EC10F7" w:rsidRDefault="00EC10F7" w:rsidP="00EC10F7">
      <w:pPr>
        <w:spacing w:line="360" w:lineRule="auto"/>
        <w:jc w:val="center"/>
        <w:rPr>
          <w:i/>
          <w:iCs/>
          <w:sz w:val="26"/>
          <w:szCs w:val="26"/>
        </w:rPr>
      </w:pPr>
    </w:p>
    <w:p w:rsidR="0038666F" w:rsidRPr="005B4332" w:rsidRDefault="0038666F" w:rsidP="0038666F">
      <w:pPr>
        <w:pStyle w:val="Heading1"/>
        <w:spacing w:before="0" w:after="0" w:line="380" w:lineRule="exact"/>
        <w:ind w:firstLine="709"/>
        <w:jc w:val="both"/>
      </w:pPr>
      <w:r w:rsidRPr="005B4332">
        <w:rPr>
          <w:sz w:val="26"/>
          <w:szCs w:val="26"/>
        </w:rPr>
        <w:t xml:space="preserve">1. Tên học phần: </w:t>
      </w:r>
      <w:r w:rsidRPr="005B4332">
        <w:rPr>
          <w:b w:val="0"/>
          <w:sz w:val="26"/>
          <w:szCs w:val="26"/>
        </w:rPr>
        <w:t xml:space="preserve">Luật tài chính     </w:t>
      </w:r>
      <w:r w:rsidRPr="005B4332">
        <w:rPr>
          <w:sz w:val="26"/>
          <w:szCs w:val="26"/>
          <w:lang w:val="vi-VN"/>
        </w:rPr>
        <w:t>Mã học phần</w:t>
      </w:r>
      <w:r w:rsidRPr="005B4332">
        <w:rPr>
          <w:sz w:val="26"/>
          <w:szCs w:val="26"/>
        </w:rPr>
        <w:t>: 0101001959</w:t>
      </w:r>
      <w:bookmarkEnd w:id="4"/>
      <w:bookmarkEnd w:id="5"/>
      <w:bookmarkEnd w:id="6"/>
      <w:bookmarkEnd w:id="7"/>
    </w:p>
    <w:p w:rsidR="0038666F" w:rsidRPr="005B4332" w:rsidRDefault="0038666F" w:rsidP="0038666F">
      <w:pPr>
        <w:spacing w:line="380" w:lineRule="exact"/>
        <w:ind w:firstLine="709"/>
        <w:jc w:val="both"/>
        <w:rPr>
          <w:b/>
          <w:sz w:val="26"/>
          <w:szCs w:val="26"/>
          <w:lang w:val="vi-VN"/>
        </w:rPr>
      </w:pPr>
      <w:r w:rsidRPr="005B4332">
        <w:rPr>
          <w:b/>
          <w:sz w:val="26"/>
          <w:szCs w:val="26"/>
        </w:rPr>
        <w:t xml:space="preserve">2. Số tín chỉ:  </w:t>
      </w:r>
      <w:r w:rsidRPr="005B4332">
        <w:rPr>
          <w:color w:val="000000"/>
        </w:rPr>
        <w:t>2 (2, 0, 4)</w:t>
      </w:r>
    </w:p>
    <w:p w:rsidR="0038666F" w:rsidRPr="005B4332" w:rsidRDefault="0038666F" w:rsidP="0038666F">
      <w:pPr>
        <w:spacing w:line="380" w:lineRule="exact"/>
        <w:ind w:firstLine="709"/>
        <w:jc w:val="both"/>
        <w:rPr>
          <w:b/>
          <w:sz w:val="26"/>
          <w:szCs w:val="26"/>
        </w:rPr>
      </w:pPr>
      <w:r w:rsidRPr="005B4332">
        <w:rPr>
          <w:b/>
          <w:sz w:val="26"/>
          <w:szCs w:val="26"/>
        </w:rPr>
        <w:t>3. Trình độ:</w:t>
      </w:r>
      <w:r w:rsidRPr="005B4332">
        <w:rPr>
          <w:sz w:val="26"/>
          <w:szCs w:val="26"/>
        </w:rPr>
        <w:t xml:space="preserve"> </w:t>
      </w:r>
      <w:r w:rsidRPr="005B4332">
        <w:rPr>
          <w:bCs/>
          <w:sz w:val="26"/>
          <w:szCs w:val="26"/>
        </w:rPr>
        <w:t>Dành cho sinh viên năm thứ 3</w:t>
      </w:r>
    </w:p>
    <w:p w:rsidR="0038666F" w:rsidRPr="005B4332" w:rsidRDefault="0038666F" w:rsidP="0038666F">
      <w:pPr>
        <w:spacing w:line="380" w:lineRule="exact"/>
        <w:ind w:firstLine="709"/>
        <w:jc w:val="both"/>
        <w:rPr>
          <w:b/>
          <w:sz w:val="26"/>
          <w:szCs w:val="26"/>
        </w:rPr>
      </w:pPr>
      <w:r w:rsidRPr="005B4332">
        <w:rPr>
          <w:b/>
          <w:sz w:val="26"/>
          <w:szCs w:val="26"/>
        </w:rPr>
        <w:t xml:space="preserve">4. Phân bổ thời gian: </w:t>
      </w:r>
    </w:p>
    <w:p w:rsidR="0038666F" w:rsidRPr="005B4332" w:rsidRDefault="0038666F" w:rsidP="0038666F">
      <w:pPr>
        <w:spacing w:line="380" w:lineRule="exact"/>
        <w:ind w:firstLine="709"/>
        <w:jc w:val="both"/>
        <w:rPr>
          <w:sz w:val="26"/>
          <w:szCs w:val="26"/>
        </w:rPr>
      </w:pPr>
      <w:r w:rsidRPr="005B4332">
        <w:rPr>
          <w:sz w:val="26"/>
          <w:szCs w:val="26"/>
        </w:rPr>
        <w:tab/>
        <w:t>- Lên lớp: 30 tiết</w:t>
      </w:r>
      <w:r w:rsidRPr="005B4332">
        <w:rPr>
          <w:sz w:val="26"/>
          <w:szCs w:val="26"/>
        </w:rPr>
        <w:tab/>
      </w:r>
      <w:r w:rsidRPr="005B4332">
        <w:rPr>
          <w:sz w:val="26"/>
          <w:szCs w:val="26"/>
        </w:rPr>
        <w:tab/>
      </w:r>
    </w:p>
    <w:p w:rsidR="0038666F" w:rsidRPr="005B4332" w:rsidRDefault="0038666F" w:rsidP="0038666F">
      <w:pPr>
        <w:spacing w:line="380" w:lineRule="exact"/>
        <w:ind w:firstLine="709"/>
        <w:jc w:val="both"/>
        <w:rPr>
          <w:sz w:val="26"/>
          <w:szCs w:val="26"/>
        </w:rPr>
      </w:pPr>
      <w:r w:rsidRPr="005B4332">
        <w:rPr>
          <w:sz w:val="26"/>
          <w:szCs w:val="26"/>
        </w:rPr>
        <w:tab/>
      </w:r>
      <w:r w:rsidRPr="005B4332">
        <w:rPr>
          <w:sz w:val="26"/>
          <w:szCs w:val="26"/>
        </w:rPr>
        <w:tab/>
        <w:t xml:space="preserve">+ Lý thuyết/Thực hành/: 26 tiết  </w:t>
      </w:r>
    </w:p>
    <w:p w:rsidR="0038666F" w:rsidRPr="005B4332" w:rsidRDefault="0038666F" w:rsidP="0038666F">
      <w:pPr>
        <w:spacing w:line="380" w:lineRule="exact"/>
        <w:ind w:firstLine="709"/>
        <w:jc w:val="both"/>
        <w:rPr>
          <w:sz w:val="26"/>
          <w:szCs w:val="26"/>
        </w:rPr>
      </w:pPr>
      <w:r w:rsidRPr="005B4332">
        <w:rPr>
          <w:sz w:val="26"/>
          <w:szCs w:val="26"/>
        </w:rPr>
        <w:tab/>
      </w:r>
      <w:r w:rsidRPr="005B4332">
        <w:rPr>
          <w:sz w:val="26"/>
          <w:szCs w:val="26"/>
        </w:rPr>
        <w:tab/>
        <w:t xml:space="preserve">+ Seminar/Bài tập: 2 tiết         </w:t>
      </w:r>
    </w:p>
    <w:p w:rsidR="0038666F" w:rsidRPr="005B4332" w:rsidRDefault="0038666F" w:rsidP="0038666F">
      <w:pPr>
        <w:spacing w:line="380" w:lineRule="exact"/>
        <w:ind w:firstLine="709"/>
        <w:jc w:val="both"/>
        <w:rPr>
          <w:sz w:val="26"/>
          <w:szCs w:val="26"/>
        </w:rPr>
      </w:pPr>
      <w:r w:rsidRPr="005B4332">
        <w:rPr>
          <w:sz w:val="26"/>
          <w:szCs w:val="26"/>
        </w:rPr>
        <w:tab/>
      </w:r>
      <w:r w:rsidRPr="005B4332">
        <w:rPr>
          <w:sz w:val="26"/>
          <w:szCs w:val="26"/>
        </w:rPr>
        <w:tab/>
        <w:t>+ Kiểm tra: 02 tiết: Số bài kiểm tra định kỳ: 01bài</w:t>
      </w:r>
    </w:p>
    <w:p w:rsidR="0038666F" w:rsidRPr="005B4332" w:rsidRDefault="0038666F" w:rsidP="0038666F">
      <w:pPr>
        <w:spacing w:line="380" w:lineRule="exact"/>
        <w:ind w:firstLine="709"/>
        <w:jc w:val="both"/>
        <w:rPr>
          <w:sz w:val="26"/>
          <w:szCs w:val="26"/>
        </w:rPr>
      </w:pPr>
      <w:r w:rsidRPr="005B4332">
        <w:rPr>
          <w:sz w:val="26"/>
          <w:szCs w:val="26"/>
        </w:rPr>
        <w:t>- Tự học: 60 tiết</w:t>
      </w:r>
      <w:r w:rsidRPr="005B4332">
        <w:rPr>
          <w:sz w:val="26"/>
          <w:szCs w:val="26"/>
        </w:rPr>
        <w:tab/>
      </w:r>
      <w:r w:rsidRPr="005B4332">
        <w:rPr>
          <w:sz w:val="26"/>
          <w:szCs w:val="26"/>
        </w:rPr>
        <w:tab/>
      </w:r>
      <w:r w:rsidRPr="005B4332">
        <w:rPr>
          <w:sz w:val="26"/>
          <w:szCs w:val="26"/>
        </w:rPr>
        <w:tab/>
      </w:r>
    </w:p>
    <w:p w:rsidR="0038666F" w:rsidRPr="005B4332" w:rsidRDefault="0038666F" w:rsidP="0038666F">
      <w:pPr>
        <w:spacing w:line="380" w:lineRule="exact"/>
        <w:ind w:firstLine="709"/>
        <w:jc w:val="both"/>
        <w:rPr>
          <w:b/>
          <w:sz w:val="26"/>
          <w:szCs w:val="26"/>
        </w:rPr>
      </w:pPr>
      <w:r w:rsidRPr="005B4332">
        <w:rPr>
          <w:b/>
          <w:sz w:val="26"/>
          <w:szCs w:val="26"/>
        </w:rPr>
        <w:t xml:space="preserve">5. Điều kiện tiên quyết: </w:t>
      </w:r>
    </w:p>
    <w:p w:rsidR="0038666F" w:rsidRPr="005B4332" w:rsidRDefault="0038666F" w:rsidP="0038666F">
      <w:pPr>
        <w:spacing w:line="380" w:lineRule="exact"/>
        <w:ind w:firstLine="709"/>
        <w:jc w:val="both"/>
        <w:rPr>
          <w:sz w:val="26"/>
          <w:szCs w:val="26"/>
        </w:rPr>
      </w:pPr>
      <w:r w:rsidRPr="005B4332">
        <w:rPr>
          <w:sz w:val="26"/>
          <w:szCs w:val="26"/>
        </w:rPr>
        <w:t xml:space="preserve">Đã học </w:t>
      </w:r>
      <w:r>
        <w:rPr>
          <w:sz w:val="26"/>
          <w:szCs w:val="26"/>
        </w:rPr>
        <w:t>học phần</w:t>
      </w:r>
      <w:r w:rsidRPr="005B4332">
        <w:rPr>
          <w:sz w:val="26"/>
          <w:szCs w:val="26"/>
        </w:rPr>
        <w:t xml:space="preserve"> Lý luận nhà nước và pháp luật; Luật Hành chính; Luật Thương mại.</w:t>
      </w:r>
    </w:p>
    <w:p w:rsidR="0038666F" w:rsidRPr="005B4332" w:rsidRDefault="0038666F" w:rsidP="0038666F">
      <w:pPr>
        <w:spacing w:line="380" w:lineRule="exact"/>
        <w:ind w:firstLine="709"/>
        <w:jc w:val="both"/>
        <w:rPr>
          <w:b/>
          <w:sz w:val="26"/>
          <w:szCs w:val="26"/>
        </w:rPr>
      </w:pPr>
      <w:r w:rsidRPr="005B4332">
        <w:rPr>
          <w:b/>
          <w:sz w:val="26"/>
          <w:szCs w:val="26"/>
        </w:rPr>
        <w:t>6. Mục tiêu của học phần:</w:t>
      </w:r>
    </w:p>
    <w:p w:rsidR="0038666F" w:rsidRPr="005B4332" w:rsidRDefault="0038666F" w:rsidP="0038666F">
      <w:pPr>
        <w:spacing w:line="380" w:lineRule="exact"/>
        <w:ind w:firstLine="709"/>
        <w:jc w:val="both"/>
        <w:rPr>
          <w:sz w:val="26"/>
          <w:szCs w:val="26"/>
        </w:rPr>
      </w:pPr>
      <w:r w:rsidRPr="005B4332">
        <w:rPr>
          <w:sz w:val="26"/>
          <w:szCs w:val="26"/>
        </w:rPr>
        <w:t>Sau khi hoàn tất học phần sinh viên có khả năng:</w:t>
      </w:r>
    </w:p>
    <w:p w:rsidR="0038666F" w:rsidRPr="005B4332" w:rsidRDefault="0038666F" w:rsidP="0038666F">
      <w:pPr>
        <w:spacing w:line="380" w:lineRule="exact"/>
        <w:ind w:firstLine="709"/>
        <w:jc w:val="both"/>
        <w:rPr>
          <w:b/>
          <w:sz w:val="26"/>
          <w:szCs w:val="26"/>
        </w:rPr>
      </w:pPr>
      <w:r w:rsidRPr="005B4332">
        <w:rPr>
          <w:b/>
          <w:i/>
          <w:sz w:val="26"/>
          <w:szCs w:val="26"/>
        </w:rPr>
        <w:t>6.1.</w:t>
      </w:r>
      <w:r w:rsidRPr="005B4332">
        <w:rPr>
          <w:i/>
          <w:sz w:val="26"/>
          <w:szCs w:val="26"/>
        </w:rPr>
        <w:t xml:space="preserve"> </w:t>
      </w:r>
      <w:r w:rsidRPr="005B4332">
        <w:rPr>
          <w:b/>
          <w:i/>
          <w:sz w:val="26"/>
          <w:szCs w:val="26"/>
        </w:rPr>
        <w:t>Về kiến thức</w:t>
      </w:r>
      <w:r w:rsidRPr="005B4332">
        <w:rPr>
          <w:b/>
          <w:sz w:val="26"/>
          <w:szCs w:val="26"/>
        </w:rPr>
        <w:t>:</w:t>
      </w:r>
    </w:p>
    <w:p w:rsidR="0038666F" w:rsidRPr="005B4332" w:rsidRDefault="0038666F" w:rsidP="0038666F">
      <w:pPr>
        <w:spacing w:line="380" w:lineRule="exact"/>
        <w:ind w:firstLine="709"/>
        <w:jc w:val="both"/>
        <w:rPr>
          <w:b/>
          <w:sz w:val="26"/>
          <w:szCs w:val="26"/>
        </w:rPr>
      </w:pPr>
      <w:r w:rsidRPr="005B4332">
        <w:rPr>
          <w:b/>
          <w:sz w:val="26"/>
          <w:szCs w:val="26"/>
        </w:rPr>
        <w:t xml:space="preserve">- </w:t>
      </w:r>
      <w:r w:rsidRPr="005B4332">
        <w:rPr>
          <w:color w:val="000000"/>
          <w:spacing w:val="-6"/>
          <w:sz w:val="26"/>
          <w:szCs w:val="26"/>
        </w:rPr>
        <w:t>Nắm vững</w:t>
      </w:r>
      <w:r w:rsidRPr="005B4332">
        <w:rPr>
          <w:color w:val="000000"/>
          <w:spacing w:val="-6"/>
          <w:sz w:val="26"/>
          <w:szCs w:val="26"/>
          <w:lang w:val="it-IT"/>
        </w:rPr>
        <w:t xml:space="preserve"> hệ thống khái niệm cơ bản của luật tài chính;</w:t>
      </w:r>
    </w:p>
    <w:p w:rsidR="0038666F" w:rsidRPr="005B4332" w:rsidRDefault="0038666F" w:rsidP="0038666F">
      <w:pPr>
        <w:spacing w:line="380" w:lineRule="exact"/>
        <w:ind w:firstLine="709"/>
        <w:jc w:val="both"/>
        <w:rPr>
          <w:b/>
          <w:sz w:val="26"/>
          <w:szCs w:val="26"/>
        </w:rPr>
      </w:pPr>
      <w:r w:rsidRPr="005B4332">
        <w:rPr>
          <w:b/>
          <w:sz w:val="26"/>
          <w:szCs w:val="26"/>
        </w:rPr>
        <w:t xml:space="preserve">- </w:t>
      </w:r>
      <w:r w:rsidRPr="005B4332">
        <w:rPr>
          <w:color w:val="000000"/>
          <w:sz w:val="26"/>
          <w:szCs w:val="26"/>
          <w:lang w:val="it-IT"/>
        </w:rPr>
        <w:t>Nắm vững các quan điểm chung của pháp luật về ngân sách nhà nước và pháp luật thuế;</w:t>
      </w:r>
    </w:p>
    <w:p w:rsidR="0038666F" w:rsidRPr="005B4332" w:rsidRDefault="0038666F" w:rsidP="0038666F">
      <w:pPr>
        <w:spacing w:line="380" w:lineRule="exact"/>
        <w:ind w:firstLine="709"/>
        <w:jc w:val="both"/>
        <w:rPr>
          <w:b/>
          <w:i/>
          <w:sz w:val="26"/>
          <w:szCs w:val="26"/>
        </w:rPr>
      </w:pPr>
      <w:r w:rsidRPr="005B4332">
        <w:rPr>
          <w:b/>
          <w:i/>
          <w:sz w:val="26"/>
          <w:szCs w:val="26"/>
        </w:rPr>
        <w:t xml:space="preserve">6.2. Về kỹ năng: </w:t>
      </w:r>
    </w:p>
    <w:p w:rsidR="0038666F" w:rsidRPr="005B4332" w:rsidRDefault="0038666F" w:rsidP="0038666F">
      <w:pPr>
        <w:spacing w:line="380" w:lineRule="exact"/>
        <w:ind w:firstLine="709"/>
        <w:jc w:val="both"/>
        <w:rPr>
          <w:b/>
          <w:i/>
          <w:sz w:val="26"/>
          <w:szCs w:val="26"/>
        </w:rPr>
      </w:pPr>
      <w:r w:rsidRPr="005B4332">
        <w:rPr>
          <w:b/>
          <w:i/>
          <w:sz w:val="26"/>
          <w:szCs w:val="26"/>
        </w:rPr>
        <w:t xml:space="preserve">- </w:t>
      </w:r>
      <w:r w:rsidRPr="005B4332">
        <w:rPr>
          <w:color w:val="000000"/>
          <w:spacing w:val="-4"/>
          <w:sz w:val="26"/>
          <w:szCs w:val="26"/>
        </w:rPr>
        <w:t>Sử dụng quy định của pháp luật tài chính để thực thi pháp luật</w:t>
      </w:r>
      <w:r w:rsidRPr="005B4332">
        <w:rPr>
          <w:color w:val="000000"/>
          <w:sz w:val="26"/>
          <w:szCs w:val="26"/>
        </w:rPr>
        <w:t>;</w:t>
      </w:r>
    </w:p>
    <w:p w:rsidR="0038666F" w:rsidRPr="005B4332" w:rsidRDefault="0038666F" w:rsidP="0038666F">
      <w:pPr>
        <w:spacing w:line="380" w:lineRule="exact"/>
        <w:ind w:firstLine="709"/>
        <w:jc w:val="both"/>
        <w:rPr>
          <w:b/>
          <w:i/>
          <w:sz w:val="26"/>
          <w:szCs w:val="26"/>
        </w:rPr>
      </w:pPr>
      <w:r w:rsidRPr="005B4332">
        <w:rPr>
          <w:b/>
          <w:i/>
          <w:sz w:val="26"/>
          <w:szCs w:val="26"/>
        </w:rPr>
        <w:t xml:space="preserve">- </w:t>
      </w:r>
      <w:r w:rsidRPr="005B4332">
        <w:rPr>
          <w:color w:val="000000"/>
          <w:sz w:val="26"/>
          <w:szCs w:val="26"/>
        </w:rPr>
        <w:t>Áp dụng vào các tình huống cụ thể;</w:t>
      </w:r>
    </w:p>
    <w:p w:rsidR="0038666F" w:rsidRPr="005B4332" w:rsidRDefault="0038666F" w:rsidP="0038666F">
      <w:pPr>
        <w:pStyle w:val="DNNut"/>
        <w:widowControl w:val="0"/>
        <w:tabs>
          <w:tab w:val="left" w:pos="360"/>
        </w:tabs>
        <w:spacing w:line="380" w:lineRule="exact"/>
        <w:ind w:left="0" w:firstLine="709"/>
        <w:rPr>
          <w:rFonts w:cs="Times New Roman"/>
          <w:b/>
          <w:i/>
          <w:sz w:val="26"/>
          <w:szCs w:val="26"/>
        </w:rPr>
      </w:pPr>
      <w:r w:rsidRPr="005B4332">
        <w:rPr>
          <w:rFonts w:cs="Times New Roman"/>
          <w:b/>
          <w:i/>
          <w:sz w:val="26"/>
          <w:szCs w:val="26"/>
        </w:rPr>
        <w:t>6.3. Về năng lực tự chủ và tự chịu trách nhiệm:</w:t>
      </w:r>
    </w:p>
    <w:p w:rsidR="0038666F" w:rsidRPr="005B4332" w:rsidRDefault="0038666F" w:rsidP="0038666F">
      <w:pPr>
        <w:pStyle w:val="DNNut"/>
        <w:widowControl w:val="0"/>
        <w:tabs>
          <w:tab w:val="left" w:pos="360"/>
        </w:tabs>
        <w:spacing w:line="380" w:lineRule="exact"/>
        <w:ind w:left="0" w:firstLine="709"/>
        <w:rPr>
          <w:rFonts w:cs="Times New Roman"/>
          <w:color w:val="000000"/>
          <w:sz w:val="26"/>
          <w:szCs w:val="26"/>
        </w:rPr>
      </w:pPr>
      <w:r w:rsidRPr="005B4332">
        <w:rPr>
          <w:rFonts w:cs="Times New Roman"/>
          <w:b/>
          <w:i/>
          <w:sz w:val="26"/>
          <w:szCs w:val="26"/>
        </w:rPr>
        <w:t xml:space="preserve">- </w:t>
      </w:r>
      <w:r w:rsidRPr="005B4332">
        <w:rPr>
          <w:rFonts w:cs="Times New Roman"/>
          <w:color w:val="000000"/>
          <w:sz w:val="26"/>
          <w:szCs w:val="26"/>
        </w:rPr>
        <w:t>Nhận thức rõ sự cần thiết phải lựa chọn, áp dụng các quy định của luật tài chính trong quá trình thực hiện công việc</w:t>
      </w:r>
    </w:p>
    <w:p w:rsidR="0038666F" w:rsidRPr="005B4332" w:rsidRDefault="0038666F" w:rsidP="0038666F">
      <w:pPr>
        <w:pStyle w:val="DNNut"/>
        <w:widowControl w:val="0"/>
        <w:tabs>
          <w:tab w:val="left" w:pos="360"/>
        </w:tabs>
        <w:spacing w:line="380" w:lineRule="exact"/>
        <w:ind w:left="0" w:firstLine="709"/>
        <w:rPr>
          <w:rFonts w:cs="Times New Roman"/>
          <w:b/>
          <w:i/>
          <w:sz w:val="26"/>
          <w:szCs w:val="26"/>
        </w:rPr>
      </w:pPr>
      <w:r w:rsidRPr="005B4332">
        <w:rPr>
          <w:rFonts w:cs="Times New Roman"/>
          <w:color w:val="000000"/>
          <w:sz w:val="26"/>
          <w:szCs w:val="26"/>
        </w:rPr>
        <w:t>- Nhận thức rõ trách nhiệm phải tự hoàn thiện mình về mọi mặt để có thể đáp ứng yêu cầu nghiêm khắc của pháp luật trong kĩnh vực tài chính.</w:t>
      </w:r>
    </w:p>
    <w:p w:rsidR="0038666F" w:rsidRPr="005B4332" w:rsidRDefault="0038666F" w:rsidP="0038666F">
      <w:pPr>
        <w:spacing w:line="380" w:lineRule="exact"/>
        <w:ind w:firstLine="709"/>
        <w:jc w:val="both"/>
        <w:rPr>
          <w:b/>
          <w:sz w:val="26"/>
          <w:szCs w:val="26"/>
        </w:rPr>
      </w:pPr>
      <w:r w:rsidRPr="005B4332">
        <w:rPr>
          <w:b/>
          <w:sz w:val="26"/>
          <w:szCs w:val="26"/>
        </w:rPr>
        <w:t>7. Mô tả tóm tắt nội dung học phần:</w:t>
      </w:r>
    </w:p>
    <w:p w:rsidR="0038666F" w:rsidRPr="005B4332" w:rsidRDefault="0038666F" w:rsidP="0038666F">
      <w:pPr>
        <w:widowControl w:val="0"/>
        <w:spacing w:line="380" w:lineRule="exact"/>
        <w:ind w:firstLine="709"/>
        <w:jc w:val="both"/>
        <w:rPr>
          <w:sz w:val="26"/>
          <w:szCs w:val="26"/>
        </w:rPr>
      </w:pPr>
      <w:r w:rsidRPr="005B4332">
        <w:rPr>
          <w:sz w:val="26"/>
          <w:szCs w:val="26"/>
        </w:rPr>
        <w:t xml:space="preserve">Học phần Luật tài chính được thiết kế là môn học bắt buộc trong chương trình </w:t>
      </w:r>
      <w:r w:rsidRPr="005B4332">
        <w:rPr>
          <w:sz w:val="26"/>
          <w:szCs w:val="26"/>
        </w:rPr>
        <w:lastRenderedPageBreak/>
        <w:t>đào tạo cử nhân luật của Trường Đại học Luật Hà Nội. Học phần này cung cấp những kiến thức cơ bản về pháp luật về tài chính công như pháp luật về ngân sách nhà nước và pháp luật về thuế. Qua môn học này, người học sẽ được trang bị những kiến thức nền tảng về chính sách tài chính công cũng như nội dung pháp luật hiện hành điều chỉnh hoạt động tài chính công của Việt Nam.</w:t>
      </w:r>
    </w:p>
    <w:p w:rsidR="0038666F" w:rsidRPr="005B4332" w:rsidRDefault="0038666F" w:rsidP="0038666F">
      <w:pPr>
        <w:widowControl w:val="0"/>
        <w:spacing w:line="380" w:lineRule="exact"/>
        <w:ind w:firstLine="709"/>
        <w:jc w:val="both"/>
        <w:rPr>
          <w:sz w:val="26"/>
          <w:szCs w:val="26"/>
        </w:rPr>
      </w:pPr>
      <w:r w:rsidRPr="005B4332">
        <w:rPr>
          <w:sz w:val="26"/>
          <w:szCs w:val="26"/>
        </w:rPr>
        <w:t>Nhằm mục tiêu trên, môn học được thiết kế thành 2 phần với 14 nội dung cụ thể, bao gồm:</w:t>
      </w:r>
    </w:p>
    <w:p w:rsidR="0038666F" w:rsidRPr="005B4332" w:rsidRDefault="0038666F" w:rsidP="0038666F">
      <w:pPr>
        <w:widowControl w:val="0"/>
        <w:spacing w:line="380" w:lineRule="exact"/>
        <w:ind w:firstLine="709"/>
        <w:jc w:val="both"/>
        <w:rPr>
          <w:sz w:val="26"/>
          <w:szCs w:val="26"/>
        </w:rPr>
      </w:pPr>
      <w:r w:rsidRPr="005B4332">
        <w:rPr>
          <w:sz w:val="26"/>
          <w:szCs w:val="26"/>
        </w:rPr>
        <w:t>Phần 1: Pháp luật về NSNN (gồm 6 vấn đề)</w:t>
      </w:r>
    </w:p>
    <w:p w:rsidR="0038666F" w:rsidRPr="005B4332" w:rsidRDefault="0038666F" w:rsidP="0038666F">
      <w:pPr>
        <w:widowControl w:val="0"/>
        <w:spacing w:line="380" w:lineRule="exact"/>
        <w:ind w:firstLine="709"/>
        <w:jc w:val="both"/>
        <w:rPr>
          <w:sz w:val="26"/>
          <w:szCs w:val="26"/>
        </w:rPr>
      </w:pPr>
      <w:r w:rsidRPr="005B4332">
        <w:rPr>
          <w:sz w:val="26"/>
          <w:szCs w:val="26"/>
        </w:rPr>
        <w:t>Phần 2: Pháp luật về thuế (gồm 8 vấn đề)</w:t>
      </w:r>
    </w:p>
    <w:p w:rsidR="0038666F" w:rsidRPr="005B4332" w:rsidRDefault="0038666F" w:rsidP="0038666F">
      <w:pPr>
        <w:spacing w:line="380" w:lineRule="exact"/>
        <w:ind w:firstLine="709"/>
        <w:jc w:val="both"/>
        <w:rPr>
          <w:b/>
          <w:sz w:val="26"/>
          <w:szCs w:val="26"/>
        </w:rPr>
      </w:pPr>
      <w:r w:rsidRPr="005B4332">
        <w:rPr>
          <w:b/>
          <w:sz w:val="26"/>
          <w:szCs w:val="26"/>
        </w:rPr>
        <w:t>8. Nhiệm vụ của sinh viên:</w:t>
      </w:r>
    </w:p>
    <w:p w:rsidR="0038666F" w:rsidRDefault="0038666F" w:rsidP="0038666F">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38666F" w:rsidRPr="005B4332" w:rsidRDefault="0038666F" w:rsidP="0038666F">
      <w:pPr>
        <w:spacing w:line="380" w:lineRule="exact"/>
        <w:ind w:right="120" w:firstLine="709"/>
        <w:jc w:val="both"/>
        <w:rPr>
          <w:sz w:val="26"/>
          <w:szCs w:val="26"/>
        </w:rPr>
      </w:pPr>
      <w:r w:rsidRPr="005B4332">
        <w:rPr>
          <w:sz w:val="26"/>
          <w:szCs w:val="26"/>
        </w:rPr>
        <w:t xml:space="preserve">- Dự lớp: trên 80%. </w:t>
      </w:r>
    </w:p>
    <w:p w:rsidR="0038666F" w:rsidRPr="005B4332" w:rsidRDefault="0038666F" w:rsidP="0038666F">
      <w:pPr>
        <w:spacing w:line="380" w:lineRule="exact"/>
        <w:ind w:right="120" w:firstLine="709"/>
        <w:jc w:val="both"/>
        <w:rPr>
          <w:sz w:val="26"/>
          <w:szCs w:val="26"/>
        </w:rPr>
      </w:pPr>
      <w:r w:rsidRPr="005B4332">
        <w:rPr>
          <w:sz w:val="26"/>
          <w:szCs w:val="26"/>
        </w:rPr>
        <w:t>- Tham gia đầy đủ : 02 bài kiểm tra, 01 bài thi kết thúc học phần</w:t>
      </w:r>
    </w:p>
    <w:p w:rsidR="0038666F" w:rsidRPr="005B4332" w:rsidRDefault="0038666F" w:rsidP="0038666F">
      <w:pPr>
        <w:spacing w:line="380" w:lineRule="exact"/>
        <w:ind w:right="120" w:firstLine="709"/>
        <w:jc w:val="both"/>
        <w:rPr>
          <w:sz w:val="26"/>
          <w:szCs w:val="26"/>
        </w:rPr>
      </w:pPr>
      <w:r w:rsidRPr="005B4332">
        <w:rPr>
          <w:sz w:val="26"/>
          <w:szCs w:val="26"/>
        </w:rPr>
        <w:t xml:space="preserve">- Tự học: 60 tiết </w:t>
      </w:r>
    </w:p>
    <w:p w:rsidR="0038666F" w:rsidRPr="005B4332" w:rsidRDefault="0038666F" w:rsidP="0038666F">
      <w:pPr>
        <w:spacing w:line="380" w:lineRule="exact"/>
        <w:ind w:right="120" w:firstLine="709"/>
        <w:jc w:val="both"/>
        <w:rPr>
          <w:sz w:val="26"/>
          <w:szCs w:val="26"/>
        </w:rPr>
      </w:pPr>
      <w:r w:rsidRPr="005B4332">
        <w:rPr>
          <w:sz w:val="26"/>
          <w:szCs w:val="26"/>
        </w:rPr>
        <w:t xml:space="preserve">- Khác: Theo yêu cầu của giảng viên </w:t>
      </w:r>
    </w:p>
    <w:p w:rsidR="0038666F" w:rsidRPr="005B4332" w:rsidRDefault="0038666F" w:rsidP="0038666F">
      <w:pPr>
        <w:spacing w:line="380" w:lineRule="exact"/>
        <w:ind w:right="120" w:firstLine="709"/>
        <w:jc w:val="both"/>
        <w:rPr>
          <w:b/>
          <w:sz w:val="26"/>
          <w:szCs w:val="26"/>
        </w:rPr>
      </w:pPr>
      <w:r w:rsidRPr="005B4332">
        <w:rPr>
          <w:b/>
          <w:sz w:val="26"/>
          <w:szCs w:val="26"/>
        </w:rPr>
        <w:t>9. Tài liệu học tập:</w:t>
      </w:r>
    </w:p>
    <w:p w:rsidR="0038666F" w:rsidRPr="005B4332" w:rsidRDefault="0038666F" w:rsidP="0038666F">
      <w:pPr>
        <w:spacing w:line="380" w:lineRule="exact"/>
        <w:ind w:firstLine="709"/>
        <w:jc w:val="both"/>
        <w:rPr>
          <w:spacing w:val="-6"/>
          <w:sz w:val="26"/>
          <w:szCs w:val="26"/>
        </w:rPr>
      </w:pPr>
      <w:r w:rsidRPr="005B4332">
        <w:rPr>
          <w:b/>
          <w:spacing w:val="-6"/>
          <w:sz w:val="26"/>
          <w:szCs w:val="26"/>
        </w:rPr>
        <w:t>- Giáo trình chính</w:t>
      </w:r>
      <w:r w:rsidRPr="005B4332">
        <w:rPr>
          <w:spacing w:val="-6"/>
          <w:sz w:val="26"/>
          <w:szCs w:val="26"/>
        </w:rPr>
        <w:t>:</w:t>
      </w:r>
    </w:p>
    <w:p w:rsidR="0038666F" w:rsidRPr="005B4332" w:rsidRDefault="0038666F" w:rsidP="0038666F">
      <w:pPr>
        <w:spacing w:line="380" w:lineRule="exact"/>
        <w:ind w:firstLine="709"/>
        <w:jc w:val="both"/>
        <w:rPr>
          <w:sz w:val="26"/>
          <w:szCs w:val="26"/>
          <w:lang w:val="nl-NL"/>
        </w:rPr>
      </w:pPr>
      <w:r w:rsidRPr="005B4332">
        <w:rPr>
          <w:spacing w:val="4"/>
          <w:sz w:val="26"/>
          <w:szCs w:val="26"/>
          <w:lang w:val="pl-PL"/>
        </w:rPr>
        <w:t xml:space="preserve">(1) </w:t>
      </w:r>
      <w:r w:rsidRPr="005B4332">
        <w:rPr>
          <w:sz w:val="26"/>
          <w:szCs w:val="26"/>
          <w:lang w:val="fr-FR"/>
        </w:rPr>
        <w:t>Trường Đại học Luật Hà Nội (201</w:t>
      </w:r>
      <w:r>
        <w:rPr>
          <w:sz w:val="26"/>
          <w:szCs w:val="26"/>
          <w:lang w:val="fr-FR"/>
        </w:rPr>
        <w:t>8</w:t>
      </w:r>
      <w:r w:rsidRPr="005B4332">
        <w:rPr>
          <w:sz w:val="26"/>
          <w:szCs w:val="26"/>
          <w:lang w:val="fr-FR"/>
        </w:rPr>
        <w:t xml:space="preserve">), </w:t>
      </w:r>
      <w:r w:rsidRPr="005B4332">
        <w:rPr>
          <w:i/>
          <w:sz w:val="26"/>
          <w:szCs w:val="26"/>
          <w:lang w:val="fr-FR"/>
        </w:rPr>
        <w:t>Giáo trình luật ngân sách nhà nước,</w:t>
      </w:r>
      <w:r w:rsidRPr="005B4332">
        <w:rPr>
          <w:sz w:val="26"/>
          <w:szCs w:val="26"/>
          <w:lang w:val="fr-FR"/>
        </w:rPr>
        <w:t xml:space="preserve"> Nxb. </w:t>
      </w:r>
      <w:r w:rsidRPr="005B4332">
        <w:rPr>
          <w:sz w:val="26"/>
          <w:szCs w:val="26"/>
          <w:lang w:val="nl-NL"/>
        </w:rPr>
        <w:t>CAND, Hà Nội.</w:t>
      </w:r>
    </w:p>
    <w:p w:rsidR="0038666F" w:rsidRPr="005B4332" w:rsidRDefault="0038666F" w:rsidP="0038666F">
      <w:pPr>
        <w:spacing w:line="380" w:lineRule="exact"/>
        <w:ind w:firstLine="709"/>
        <w:jc w:val="both"/>
        <w:rPr>
          <w:spacing w:val="-6"/>
          <w:sz w:val="26"/>
          <w:szCs w:val="26"/>
        </w:rPr>
      </w:pPr>
      <w:r w:rsidRPr="005B4332">
        <w:rPr>
          <w:spacing w:val="4"/>
          <w:sz w:val="26"/>
          <w:szCs w:val="26"/>
          <w:lang w:val="pl-PL"/>
        </w:rPr>
        <w:t>(2</w:t>
      </w:r>
      <w:r w:rsidRPr="005B4332">
        <w:rPr>
          <w:sz w:val="26"/>
          <w:szCs w:val="26"/>
          <w:lang w:val="nl-NL"/>
        </w:rPr>
        <w:t xml:space="preserve">) </w:t>
      </w:r>
      <w:r w:rsidRPr="005B4332">
        <w:rPr>
          <w:sz w:val="26"/>
          <w:szCs w:val="26"/>
          <w:lang w:val="fr-FR"/>
        </w:rPr>
        <w:t>Trường Đại học Luật Hà Nội (201</w:t>
      </w:r>
      <w:r>
        <w:rPr>
          <w:sz w:val="26"/>
          <w:szCs w:val="26"/>
          <w:lang w:val="fr-FR"/>
        </w:rPr>
        <w:t>8</w:t>
      </w:r>
      <w:r w:rsidRPr="005B4332">
        <w:rPr>
          <w:sz w:val="26"/>
          <w:szCs w:val="26"/>
          <w:lang w:val="fr-FR"/>
        </w:rPr>
        <w:t>)</w:t>
      </w:r>
      <w:r w:rsidRPr="005B4332">
        <w:rPr>
          <w:sz w:val="26"/>
          <w:szCs w:val="26"/>
          <w:lang w:val="nl-NL"/>
        </w:rPr>
        <w:t xml:space="preserve">, </w:t>
      </w:r>
      <w:r w:rsidRPr="005B4332">
        <w:rPr>
          <w:i/>
          <w:sz w:val="26"/>
          <w:szCs w:val="26"/>
          <w:lang w:val="nl-NL"/>
        </w:rPr>
        <w:t xml:space="preserve">Giáo trình luật thuế Việt Nam, </w:t>
      </w:r>
      <w:r w:rsidRPr="005B4332">
        <w:rPr>
          <w:sz w:val="26"/>
          <w:szCs w:val="26"/>
          <w:lang w:val="nl-NL"/>
        </w:rPr>
        <w:t>Nxb. CAND, Hà Nội.</w:t>
      </w:r>
    </w:p>
    <w:p w:rsidR="0038666F" w:rsidRPr="005B4332" w:rsidRDefault="0038666F" w:rsidP="0038666F">
      <w:pPr>
        <w:spacing w:line="380" w:lineRule="exact"/>
        <w:ind w:firstLine="709"/>
        <w:jc w:val="both"/>
        <w:rPr>
          <w:b/>
          <w:sz w:val="26"/>
          <w:szCs w:val="26"/>
        </w:rPr>
      </w:pPr>
      <w:r w:rsidRPr="005B4332">
        <w:rPr>
          <w:b/>
          <w:sz w:val="26"/>
          <w:szCs w:val="26"/>
        </w:rPr>
        <w:t>- Tài liệu khác:</w:t>
      </w:r>
    </w:p>
    <w:p w:rsidR="0038666F" w:rsidRPr="005B4332" w:rsidRDefault="0038666F" w:rsidP="0038666F">
      <w:pPr>
        <w:spacing w:line="380" w:lineRule="exact"/>
        <w:ind w:firstLine="709"/>
        <w:jc w:val="both"/>
        <w:rPr>
          <w:b/>
          <w:sz w:val="26"/>
          <w:szCs w:val="26"/>
        </w:rPr>
      </w:pPr>
      <w:r w:rsidRPr="005B4332">
        <w:rPr>
          <w:sz w:val="26"/>
          <w:szCs w:val="26"/>
        </w:rPr>
        <w:t>(3)</w:t>
      </w:r>
      <w:r w:rsidRPr="005B4332">
        <w:rPr>
          <w:b/>
          <w:sz w:val="26"/>
          <w:szCs w:val="26"/>
        </w:rPr>
        <w:t xml:space="preserve"> </w:t>
      </w:r>
      <w:r w:rsidRPr="005B4332">
        <w:rPr>
          <w:sz w:val="26"/>
          <w:szCs w:val="26"/>
          <w:lang w:val="nl-NL"/>
        </w:rPr>
        <w:t>Hiến pháp năm 2013</w:t>
      </w:r>
    </w:p>
    <w:p w:rsidR="0038666F" w:rsidRPr="005B4332" w:rsidRDefault="0038666F" w:rsidP="0038666F">
      <w:pPr>
        <w:spacing w:line="380" w:lineRule="exact"/>
        <w:ind w:firstLine="709"/>
        <w:jc w:val="both"/>
        <w:rPr>
          <w:b/>
          <w:sz w:val="26"/>
          <w:szCs w:val="26"/>
        </w:rPr>
      </w:pPr>
      <w:r w:rsidRPr="005B4332">
        <w:rPr>
          <w:sz w:val="26"/>
          <w:szCs w:val="26"/>
        </w:rPr>
        <w:t>(4)</w:t>
      </w:r>
      <w:r w:rsidRPr="005B4332">
        <w:rPr>
          <w:b/>
          <w:sz w:val="26"/>
          <w:szCs w:val="26"/>
        </w:rPr>
        <w:t xml:space="preserve"> </w:t>
      </w:r>
      <w:r w:rsidRPr="005B4332">
        <w:rPr>
          <w:sz w:val="26"/>
          <w:szCs w:val="26"/>
          <w:lang w:val="nl-NL"/>
        </w:rPr>
        <w:t>Luật NSNN năm 2002</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(5) Luật quản lí nợ công năm 2009</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(6) Luật quản lí, sử dụng tài sản nhà nước năm 2008 </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(7) Luật quản lí thuế năm 2006 (sửa đổi, bổ sung năm 2012)</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(8) Luật thuế XK, thuế NK năm 2005.</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(9) Luật thuế TTĐB năm 2008.</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(10) Luật thuế GTGT năm 2008 (sửa đổi, bổ sung năm 2013)</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(11) Luật thuế  TNDN năm 2008 (sửa đổi, bổ sung năm 2013)</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(12) Luật thuế TNCN năm 2007 (sửa đổi, bổ sung năm 2013)</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(13) Luật thuế tài nguyên năm 2009.</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(14) Luật thuế sử dụng đất phi nông nghiệp năm 2010.</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(15) Luật thuế bảo vệ môi trường năm 2010.</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lastRenderedPageBreak/>
        <w:t>(16) Luật Phòng, chống tham nhũng năm 2005 (sửa đổi, bổ sung năm 2007 &amp; 2013).</w:t>
      </w:r>
    </w:p>
    <w:p w:rsidR="0038666F" w:rsidRPr="005B4332" w:rsidRDefault="0038666F" w:rsidP="0038666F">
      <w:pPr>
        <w:widowControl w:val="0"/>
        <w:spacing w:line="380" w:lineRule="exact"/>
        <w:ind w:firstLine="709"/>
        <w:jc w:val="both"/>
        <w:rPr>
          <w:sz w:val="26"/>
          <w:szCs w:val="26"/>
          <w:lang w:val="nl-NL"/>
        </w:rPr>
      </w:pPr>
      <w:r w:rsidRPr="005B4332">
        <w:rPr>
          <w:sz w:val="26"/>
          <w:szCs w:val="26"/>
          <w:lang w:val="nl-NL"/>
        </w:rPr>
        <w:t xml:space="preserve">(17) Các nghị định, thông tư hướng dẫn những văn bản luật nêu </w:t>
      </w:r>
      <w:r w:rsidRPr="005B4332">
        <w:rPr>
          <w:spacing w:val="-4"/>
          <w:sz w:val="26"/>
          <w:szCs w:val="26"/>
          <w:lang w:val="nl-NL"/>
        </w:rPr>
        <w:t xml:space="preserve">trên </w:t>
      </w:r>
    </w:p>
    <w:p w:rsidR="0038666F" w:rsidRPr="005B4332" w:rsidRDefault="0038666F" w:rsidP="0038666F">
      <w:pPr>
        <w:spacing w:line="380" w:lineRule="exact"/>
        <w:ind w:firstLine="709"/>
        <w:jc w:val="both"/>
        <w:rPr>
          <w:b/>
          <w:sz w:val="26"/>
          <w:szCs w:val="26"/>
        </w:rPr>
      </w:pPr>
      <w:r w:rsidRPr="005B4332">
        <w:rPr>
          <w:b/>
          <w:sz w:val="26"/>
          <w:szCs w:val="26"/>
        </w:rPr>
        <w:t>10. Tiêu chuẩn đánh giá sinh viên:</w:t>
      </w:r>
    </w:p>
    <w:p w:rsidR="0038666F" w:rsidRPr="005B4332" w:rsidRDefault="0038666F" w:rsidP="0038666F">
      <w:pPr>
        <w:spacing w:line="380" w:lineRule="exact"/>
        <w:ind w:firstLine="709"/>
        <w:jc w:val="both"/>
        <w:rPr>
          <w:b/>
          <w:i/>
          <w:sz w:val="26"/>
          <w:szCs w:val="26"/>
        </w:rPr>
      </w:pPr>
      <w:r w:rsidRPr="005B4332">
        <w:rPr>
          <w:b/>
          <w:i/>
          <w:sz w:val="26"/>
          <w:szCs w:val="26"/>
        </w:rPr>
        <w:t>10.1. Tiêu chí đánh giá:</w:t>
      </w:r>
    </w:p>
    <w:tbl>
      <w:tblPr>
        <w:tblW w:w="4773" w:type="pct"/>
        <w:tblInd w:w="108" w:type="dxa"/>
        <w:tblLook w:val="0000" w:firstRow="0" w:lastRow="0" w:firstColumn="0" w:lastColumn="0" w:noHBand="0" w:noVBand="0"/>
      </w:tblPr>
      <w:tblGrid>
        <w:gridCol w:w="771"/>
        <w:gridCol w:w="2374"/>
        <w:gridCol w:w="2539"/>
        <w:gridCol w:w="999"/>
        <w:gridCol w:w="1970"/>
      </w:tblGrid>
      <w:tr w:rsidR="0038666F" w:rsidRPr="005B4332" w:rsidTr="00AB7FD6">
        <w:tc>
          <w:tcPr>
            <w:tcW w:w="386"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Ghi chú</w:t>
            </w:r>
          </w:p>
        </w:tc>
      </w:tr>
      <w:tr w:rsidR="0038666F" w:rsidRPr="005B4332" w:rsidTr="00AB7FD6">
        <w:tc>
          <w:tcPr>
            <w:tcW w:w="386"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rPr>
            </w:pPr>
            <w:r w:rsidRPr="005B4332">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pt-BR"/>
              </w:rPr>
            </w:pPr>
          </w:p>
        </w:tc>
      </w:tr>
      <w:tr w:rsidR="0038666F" w:rsidRPr="005B4332" w:rsidTr="00AB7FD6">
        <w:tc>
          <w:tcPr>
            <w:tcW w:w="386"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vi-VN"/>
              </w:rPr>
            </w:pPr>
            <w:r w:rsidRPr="005B4332">
              <w:rPr>
                <w:sz w:val="26"/>
                <w:szCs w:val="26"/>
              </w:rPr>
              <w:t xml:space="preserve">- 2 </w:t>
            </w:r>
            <w:r w:rsidRPr="005B4332">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rPr>
            </w:pPr>
            <w:r w:rsidRPr="005B4332">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vi-VN"/>
              </w:rPr>
            </w:pPr>
          </w:p>
        </w:tc>
      </w:tr>
      <w:tr w:rsidR="0038666F" w:rsidRPr="005B4332" w:rsidTr="00AB7FD6">
        <w:tc>
          <w:tcPr>
            <w:tcW w:w="386"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b/>
                <w:sz w:val="26"/>
                <w:szCs w:val="26"/>
                <w:lang w:val="pt-BR"/>
              </w:rPr>
            </w:pPr>
            <w:r w:rsidRPr="005B4332">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Thi kết thúc học phần</w:t>
            </w:r>
          </w:p>
          <w:p w:rsidR="0038666F" w:rsidRPr="005B4332" w:rsidRDefault="0038666F" w:rsidP="00AB7FD6">
            <w:pPr>
              <w:snapToGrid w:val="0"/>
              <w:spacing w:line="380" w:lineRule="exact"/>
              <w:ind w:firstLine="63"/>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vi-VN"/>
              </w:rPr>
            </w:pPr>
            <w:r w:rsidRPr="005B4332">
              <w:rPr>
                <w:sz w:val="26"/>
                <w:szCs w:val="26"/>
                <w:lang w:val="pt-BR"/>
              </w:rPr>
              <w:t xml:space="preserve">- 01 </w:t>
            </w:r>
            <w:r w:rsidRPr="005B4332">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rPr>
            </w:pPr>
            <w:r>
              <w:rPr>
                <w:sz w:val="26"/>
                <w:szCs w:val="26"/>
              </w:rPr>
              <w:t>6</w:t>
            </w:r>
            <w:r w:rsidRPr="005B4332">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T</w:t>
            </w:r>
            <w:r w:rsidRPr="005B4332">
              <w:rPr>
                <w:sz w:val="26"/>
                <w:szCs w:val="26"/>
                <w:lang w:val="vi-VN"/>
              </w:rPr>
              <w:t>hi:</w:t>
            </w:r>
            <w:r w:rsidRPr="005B4332">
              <w:rPr>
                <w:sz w:val="26"/>
                <w:szCs w:val="26"/>
                <w:lang w:val="pt-BR"/>
              </w:rPr>
              <w:t xml:space="preserve"> viết</w:t>
            </w:r>
          </w:p>
          <w:p w:rsidR="0038666F" w:rsidRPr="005B4332" w:rsidRDefault="0038666F" w:rsidP="00AB7FD6">
            <w:pPr>
              <w:snapToGrid w:val="0"/>
              <w:spacing w:line="380" w:lineRule="exact"/>
              <w:ind w:firstLine="63"/>
              <w:jc w:val="center"/>
              <w:rPr>
                <w:sz w:val="26"/>
                <w:szCs w:val="26"/>
                <w:lang w:val="pt-BR"/>
              </w:rPr>
            </w:pPr>
            <w:r w:rsidRPr="005B4332">
              <w:rPr>
                <w:sz w:val="26"/>
                <w:szCs w:val="26"/>
                <w:lang w:val="pt-BR"/>
              </w:rPr>
              <w:t>Thời gian thi 60p</w:t>
            </w:r>
          </w:p>
        </w:tc>
      </w:tr>
    </w:tbl>
    <w:p w:rsidR="0038666F" w:rsidRPr="005B4332" w:rsidRDefault="0038666F" w:rsidP="0038666F">
      <w:pPr>
        <w:spacing w:line="380" w:lineRule="exact"/>
        <w:ind w:firstLine="709"/>
        <w:jc w:val="both"/>
        <w:rPr>
          <w:b/>
          <w:i/>
          <w:sz w:val="26"/>
          <w:szCs w:val="26"/>
        </w:rPr>
      </w:pPr>
      <w:r w:rsidRPr="005B4332">
        <w:rPr>
          <w:b/>
          <w:i/>
          <w:sz w:val="26"/>
          <w:szCs w:val="26"/>
        </w:rPr>
        <w:t>10.2. Cách tính điểm:</w:t>
      </w:r>
    </w:p>
    <w:p w:rsidR="0038666F" w:rsidRPr="005B4332" w:rsidRDefault="0038666F" w:rsidP="0038666F">
      <w:pPr>
        <w:spacing w:line="380" w:lineRule="exact"/>
        <w:ind w:firstLine="709"/>
        <w:jc w:val="both"/>
        <w:rPr>
          <w:sz w:val="26"/>
          <w:szCs w:val="26"/>
        </w:rPr>
      </w:pPr>
      <w:r w:rsidRPr="005B4332">
        <w:rPr>
          <w:b/>
          <w:sz w:val="26"/>
          <w:szCs w:val="26"/>
        </w:rPr>
        <w:t>11. Thang điểm</w:t>
      </w:r>
      <w:r w:rsidRPr="005B4332">
        <w:rPr>
          <w:sz w:val="26"/>
          <w:szCs w:val="26"/>
        </w:rPr>
        <w:t>: Theo qui chế tín chỉ</w:t>
      </w:r>
    </w:p>
    <w:p w:rsidR="0038666F" w:rsidRPr="005B4332" w:rsidRDefault="0038666F" w:rsidP="0038666F">
      <w:pPr>
        <w:spacing w:line="380" w:lineRule="exact"/>
        <w:ind w:firstLine="709"/>
        <w:jc w:val="both"/>
        <w:rPr>
          <w:b/>
          <w:sz w:val="26"/>
          <w:szCs w:val="26"/>
        </w:rPr>
      </w:pPr>
      <w:r w:rsidRPr="005B4332">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88"/>
        <w:gridCol w:w="1086"/>
        <w:gridCol w:w="952"/>
        <w:gridCol w:w="876"/>
      </w:tblGrid>
      <w:tr w:rsidR="0038666F" w:rsidRPr="005B4332"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center"/>
              <w:rPr>
                <w:sz w:val="26"/>
                <w:szCs w:val="26"/>
              </w:rPr>
            </w:pPr>
            <w:r w:rsidRPr="005B4332">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center"/>
              <w:rPr>
                <w:sz w:val="26"/>
                <w:szCs w:val="26"/>
              </w:rPr>
            </w:pPr>
            <w:r w:rsidRPr="005B4332">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center"/>
              <w:rPr>
                <w:b/>
                <w:bCs/>
                <w:sz w:val="26"/>
                <w:szCs w:val="26"/>
                <w:lang w:val="vi-VN"/>
              </w:rPr>
            </w:pPr>
            <w:r w:rsidRPr="005B4332">
              <w:rPr>
                <w:b/>
                <w:bCs/>
                <w:sz w:val="26"/>
                <w:szCs w:val="26"/>
              </w:rPr>
              <w:t>Lý thuyết</w:t>
            </w:r>
          </w:p>
          <w:p w:rsidR="0038666F" w:rsidRPr="005B4332" w:rsidRDefault="0038666F" w:rsidP="00AB7FD6">
            <w:pPr>
              <w:spacing w:line="380" w:lineRule="exact"/>
              <w:jc w:val="center"/>
              <w:rPr>
                <w:sz w:val="26"/>
                <w:szCs w:val="26"/>
                <w:lang w:val="vi-VN"/>
              </w:rPr>
            </w:pPr>
            <w:r w:rsidRPr="005B4332">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center"/>
              <w:rPr>
                <w:b/>
                <w:bCs/>
                <w:sz w:val="26"/>
                <w:szCs w:val="26"/>
                <w:lang w:val="vi-VN"/>
              </w:rPr>
            </w:pPr>
            <w:r w:rsidRPr="005B4332">
              <w:rPr>
                <w:b/>
                <w:bCs/>
                <w:sz w:val="26"/>
                <w:szCs w:val="26"/>
                <w:lang w:val="vi-VN"/>
              </w:rPr>
              <w:t>Thực hành</w:t>
            </w:r>
          </w:p>
          <w:p w:rsidR="0038666F" w:rsidRPr="005B4332" w:rsidRDefault="0038666F" w:rsidP="00AB7FD6">
            <w:pPr>
              <w:spacing w:line="380" w:lineRule="exact"/>
              <w:jc w:val="center"/>
              <w:rPr>
                <w:sz w:val="26"/>
                <w:szCs w:val="26"/>
                <w:lang w:val="vi-VN"/>
              </w:rPr>
            </w:pPr>
            <w:r w:rsidRPr="005B4332">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jc w:val="center"/>
              <w:rPr>
                <w:b/>
                <w:bCs/>
                <w:sz w:val="26"/>
                <w:szCs w:val="26"/>
                <w:lang w:val="vi-VN"/>
              </w:rPr>
            </w:pPr>
            <w:r w:rsidRPr="005B4332">
              <w:rPr>
                <w:b/>
                <w:bCs/>
                <w:sz w:val="26"/>
                <w:szCs w:val="26"/>
                <w:lang w:val="vi-VN"/>
              </w:rPr>
              <w:t>Kiểm tra</w:t>
            </w:r>
          </w:p>
          <w:p w:rsidR="0038666F" w:rsidRPr="005B4332" w:rsidRDefault="0038666F" w:rsidP="00AB7FD6">
            <w:pPr>
              <w:spacing w:line="380" w:lineRule="exact"/>
              <w:jc w:val="center"/>
              <w:rPr>
                <w:b/>
                <w:bCs/>
                <w:sz w:val="26"/>
                <w:szCs w:val="26"/>
                <w:lang w:val="vi-VN"/>
              </w:rPr>
            </w:pPr>
            <w:r w:rsidRPr="005B4332">
              <w:rPr>
                <w:b/>
                <w:bCs/>
                <w:sz w:val="26"/>
                <w:szCs w:val="26"/>
                <w:lang w:val="vi-VN"/>
              </w:rPr>
              <w:t>(tiết)</w:t>
            </w: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pStyle w:val="Muc111"/>
              <w:keepNext w:val="0"/>
              <w:widowControl w:val="0"/>
              <w:numPr>
                <w:ilvl w:val="0"/>
                <w:numId w:val="0"/>
              </w:numPr>
              <w:spacing w:before="0" w:after="0" w:line="380" w:lineRule="exact"/>
              <w:jc w:val="both"/>
              <w:rPr>
                <w:rFonts w:ascii="Times New Roman" w:hAnsi="Times New Roman" w:cs="Times New Roman"/>
                <w:b w:val="0"/>
                <w:spacing w:val="-4"/>
                <w:sz w:val="26"/>
                <w:szCs w:val="26"/>
                <w:lang w:val="pt-BR"/>
              </w:rPr>
            </w:pPr>
            <w:r w:rsidRPr="005B4332">
              <w:rPr>
                <w:rFonts w:ascii="Times New Roman" w:hAnsi="Times New Roman" w:cs="Times New Roman"/>
                <w:b w:val="0"/>
                <w:sz w:val="26"/>
                <w:szCs w:val="26"/>
              </w:rPr>
              <w:t>Những vấn đề lí luận về NSNN và pháp luật NSNN</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bCs/>
                <w:sz w:val="26"/>
                <w:szCs w:val="26"/>
              </w:rPr>
            </w:pPr>
            <w:r w:rsidRPr="005B4332">
              <w:rPr>
                <w:sz w:val="26"/>
                <w:szCs w:val="26"/>
              </w:rPr>
              <w:t>Pháp luật về tổ chức NSNN</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rPr>
                <w:sz w:val="26"/>
                <w:szCs w:val="26"/>
              </w:rPr>
            </w:pPr>
            <w:r w:rsidRPr="005B4332">
              <w:rPr>
                <w:sz w:val="26"/>
                <w:szCs w:val="26"/>
              </w:rPr>
              <w:t xml:space="preserve">           3</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bCs/>
                <w:sz w:val="26"/>
                <w:szCs w:val="26"/>
              </w:rPr>
            </w:pPr>
            <w:r w:rsidRPr="005B4332">
              <w:rPr>
                <w:sz w:val="26"/>
                <w:szCs w:val="26"/>
              </w:rPr>
              <w:t>Pháp luật về quá trình NSNN</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Pháp luật về thu NSNN</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Pháp luật về chi NSNN</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r w:rsidRPr="005B4332">
              <w:rPr>
                <w:sz w:val="26"/>
                <w:szCs w:val="26"/>
              </w:rPr>
              <w:t>1</w:t>
            </w: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Pháp luật về quản lí quỹ NSNN</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Những vấn đề lí luận về thuế và pháp luật thuế</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Pháp luật thuế XK, thuế NK</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 xml:space="preserve">Pháp luật thuế TTĐB  </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widowControl w:val="0"/>
              <w:spacing w:line="380" w:lineRule="exact"/>
              <w:jc w:val="both"/>
              <w:rPr>
                <w:sz w:val="26"/>
                <w:szCs w:val="26"/>
              </w:rPr>
            </w:pPr>
            <w:r w:rsidRPr="005B4332">
              <w:rPr>
                <w:sz w:val="26"/>
                <w:szCs w:val="26"/>
              </w:rPr>
              <w:t>Pháp luật thuế GTGT</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Pháp luật thuế thu nhập</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jc w:val="both"/>
              <w:rPr>
                <w:sz w:val="26"/>
                <w:szCs w:val="26"/>
              </w:rPr>
            </w:pPr>
            <w:r w:rsidRPr="005B4332">
              <w:rPr>
                <w:sz w:val="26"/>
                <w:szCs w:val="26"/>
              </w:rPr>
              <w:t>Pháp luật về thuế liên quan đến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widowControl w:val="0"/>
              <w:spacing w:line="380" w:lineRule="exact"/>
              <w:jc w:val="both"/>
              <w:rPr>
                <w:sz w:val="26"/>
                <w:szCs w:val="26"/>
              </w:rPr>
            </w:pPr>
            <w:r w:rsidRPr="005B4332">
              <w:rPr>
                <w:sz w:val="26"/>
                <w:szCs w:val="26"/>
              </w:rPr>
              <w:t xml:space="preserve"> Pháp luật về các loại thuế khác</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r w:rsidRPr="005B4332">
              <w:rPr>
                <w:sz w:val="26"/>
                <w:szCs w:val="26"/>
              </w:rPr>
              <w:t>1</w:t>
            </w:r>
          </w:p>
        </w:tc>
      </w:tr>
      <w:tr w:rsidR="0038666F" w:rsidRPr="005B4332"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rPr>
                <w:sz w:val="26"/>
                <w:szCs w:val="26"/>
              </w:rPr>
            </w:pPr>
            <w:r w:rsidRPr="005B4332">
              <w:rPr>
                <w:sz w:val="26"/>
                <w:szCs w:val="26"/>
              </w:rPr>
              <w:lastRenderedPageBreak/>
              <w:t>14</w:t>
            </w:r>
          </w:p>
        </w:tc>
        <w:tc>
          <w:tcPr>
            <w:tcW w:w="2739"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widowControl w:val="0"/>
              <w:spacing w:line="380" w:lineRule="exact"/>
              <w:jc w:val="both"/>
              <w:rPr>
                <w:sz w:val="26"/>
                <w:szCs w:val="26"/>
              </w:rPr>
            </w:pPr>
            <w:r w:rsidRPr="005B4332">
              <w:rPr>
                <w:sz w:val="26"/>
                <w:szCs w:val="26"/>
              </w:rPr>
              <w:t xml:space="preserve">Pháp luật về quản lí thuế </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p>
        </w:tc>
      </w:tr>
      <w:tr w:rsidR="0038666F" w:rsidRPr="005B4332"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center"/>
              <w:rPr>
                <w:sz w:val="26"/>
                <w:szCs w:val="26"/>
              </w:rPr>
            </w:pPr>
            <w:r w:rsidRPr="005B4332">
              <w:rPr>
                <w:b/>
                <w:bCs/>
                <w:sz w:val="26"/>
                <w:szCs w:val="26"/>
              </w:rPr>
              <w:t>Tổng cộng:</w:t>
            </w:r>
            <w:r w:rsidRPr="005B4332">
              <w:rPr>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26</w:t>
            </w:r>
          </w:p>
        </w:tc>
        <w:tc>
          <w:tcPr>
            <w:tcW w:w="527" w:type="pct"/>
            <w:tcBorders>
              <w:top w:val="single" w:sz="6" w:space="0" w:color="000000"/>
              <w:left w:val="single" w:sz="6" w:space="0" w:color="000000"/>
              <w:bottom w:val="single" w:sz="6" w:space="0" w:color="000000"/>
              <w:right w:val="single" w:sz="6" w:space="0" w:color="000000"/>
            </w:tcBorders>
            <w:vAlign w:val="center"/>
          </w:tcPr>
          <w:p w:rsidR="0038666F" w:rsidRPr="005B4332" w:rsidRDefault="0038666F" w:rsidP="00AB7FD6">
            <w:pPr>
              <w:spacing w:line="380" w:lineRule="exact"/>
              <w:ind w:firstLine="709"/>
              <w:jc w:val="both"/>
              <w:rPr>
                <w:sz w:val="26"/>
                <w:szCs w:val="26"/>
              </w:rPr>
            </w:pPr>
            <w:r w:rsidRPr="005B4332">
              <w:rPr>
                <w:sz w:val="26"/>
                <w:szCs w:val="26"/>
              </w:rPr>
              <w:t>2</w:t>
            </w:r>
          </w:p>
        </w:tc>
        <w:tc>
          <w:tcPr>
            <w:tcW w:w="485" w:type="pct"/>
            <w:tcBorders>
              <w:top w:val="single" w:sz="6" w:space="0" w:color="000000"/>
              <w:left w:val="single" w:sz="6" w:space="0" w:color="000000"/>
              <w:bottom w:val="single" w:sz="6" w:space="0" w:color="000000"/>
              <w:right w:val="single" w:sz="6" w:space="0" w:color="000000"/>
            </w:tcBorders>
          </w:tcPr>
          <w:p w:rsidR="0038666F" w:rsidRPr="005B4332" w:rsidRDefault="0038666F" w:rsidP="00AB7FD6">
            <w:pPr>
              <w:spacing w:line="380" w:lineRule="exact"/>
              <w:ind w:firstLine="709"/>
              <w:jc w:val="both"/>
              <w:rPr>
                <w:sz w:val="26"/>
                <w:szCs w:val="26"/>
              </w:rPr>
            </w:pPr>
            <w:r w:rsidRPr="005B4332">
              <w:rPr>
                <w:sz w:val="26"/>
                <w:szCs w:val="26"/>
              </w:rPr>
              <w:t>2</w:t>
            </w:r>
          </w:p>
        </w:tc>
      </w:tr>
    </w:tbl>
    <w:p w:rsidR="0038666F" w:rsidRPr="005B4332" w:rsidRDefault="0038666F" w:rsidP="0038666F">
      <w:pPr>
        <w:spacing w:line="380" w:lineRule="exact"/>
        <w:ind w:firstLine="709"/>
        <w:jc w:val="both"/>
        <w:rPr>
          <w:b/>
          <w:sz w:val="26"/>
          <w:szCs w:val="26"/>
        </w:rPr>
      </w:pPr>
    </w:p>
    <w:p w:rsidR="0038666F" w:rsidRPr="005B4332" w:rsidRDefault="0038666F" w:rsidP="0038666F">
      <w:pPr>
        <w:spacing w:line="380" w:lineRule="exact"/>
        <w:ind w:firstLine="709"/>
        <w:jc w:val="both"/>
        <w:rPr>
          <w:b/>
          <w:sz w:val="26"/>
          <w:szCs w:val="26"/>
        </w:rPr>
      </w:pPr>
      <w:r w:rsidRPr="005B4332">
        <w:rPr>
          <w:b/>
          <w:sz w:val="26"/>
          <w:szCs w:val="26"/>
        </w:rPr>
        <w:t>13. Hình thức và nội dung từng tuần:</w:t>
      </w: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2285"/>
        <w:gridCol w:w="1134"/>
        <w:gridCol w:w="992"/>
        <w:gridCol w:w="364"/>
        <w:gridCol w:w="2755"/>
        <w:gridCol w:w="659"/>
        <w:gridCol w:w="24"/>
      </w:tblGrid>
      <w:tr w:rsidR="0038666F" w:rsidRPr="005B4332" w:rsidTr="0038666F">
        <w:trPr>
          <w:gridAfter w:val="1"/>
          <w:wAfter w:w="24" w:type="dxa"/>
          <w:trHeight w:val="911"/>
        </w:trPr>
        <w:tc>
          <w:tcPr>
            <w:tcW w:w="1259" w:type="dxa"/>
            <w:vAlign w:val="center"/>
          </w:tcPr>
          <w:p w:rsidR="0038666F" w:rsidRPr="005B4332" w:rsidRDefault="0038666F" w:rsidP="00AB7FD6">
            <w:pPr>
              <w:spacing w:line="380" w:lineRule="exact"/>
              <w:jc w:val="center"/>
              <w:rPr>
                <w:b/>
                <w:sz w:val="26"/>
                <w:szCs w:val="26"/>
              </w:rPr>
            </w:pPr>
            <w:r w:rsidRPr="005B4332">
              <w:rPr>
                <w:b/>
                <w:sz w:val="26"/>
                <w:szCs w:val="26"/>
              </w:rPr>
              <w:t>Hình thức TC dạy học</w:t>
            </w:r>
          </w:p>
        </w:tc>
        <w:tc>
          <w:tcPr>
            <w:tcW w:w="3419" w:type="dxa"/>
            <w:gridSpan w:val="2"/>
            <w:vAlign w:val="center"/>
          </w:tcPr>
          <w:p w:rsidR="0038666F" w:rsidRPr="005B4332" w:rsidRDefault="0038666F" w:rsidP="00AB7FD6">
            <w:pPr>
              <w:spacing w:line="380" w:lineRule="exact"/>
              <w:jc w:val="center"/>
              <w:rPr>
                <w:b/>
                <w:sz w:val="26"/>
                <w:szCs w:val="26"/>
              </w:rPr>
            </w:pPr>
            <w:r w:rsidRPr="005B4332">
              <w:rPr>
                <w:b/>
                <w:sz w:val="26"/>
                <w:szCs w:val="26"/>
              </w:rPr>
              <w:t>Nội dung</w:t>
            </w:r>
          </w:p>
        </w:tc>
        <w:tc>
          <w:tcPr>
            <w:tcW w:w="992" w:type="dxa"/>
          </w:tcPr>
          <w:p w:rsidR="0038666F" w:rsidRPr="005B4332" w:rsidRDefault="0038666F" w:rsidP="00AB7FD6">
            <w:pPr>
              <w:spacing w:line="380" w:lineRule="exact"/>
              <w:jc w:val="center"/>
              <w:rPr>
                <w:b/>
                <w:sz w:val="26"/>
                <w:szCs w:val="26"/>
              </w:rPr>
            </w:pPr>
            <w:r w:rsidRPr="005B4332">
              <w:rPr>
                <w:b/>
                <w:sz w:val="26"/>
                <w:szCs w:val="26"/>
              </w:rPr>
              <w:t>Thời gian</w:t>
            </w:r>
          </w:p>
          <w:p w:rsidR="0038666F" w:rsidRPr="005B4332" w:rsidRDefault="0038666F" w:rsidP="00AB7FD6">
            <w:pPr>
              <w:spacing w:line="380" w:lineRule="exact"/>
              <w:jc w:val="center"/>
              <w:rPr>
                <w:b/>
                <w:sz w:val="26"/>
                <w:szCs w:val="26"/>
              </w:rPr>
            </w:pPr>
            <w:r w:rsidRPr="005B4332">
              <w:rPr>
                <w:b/>
                <w:sz w:val="26"/>
                <w:szCs w:val="26"/>
              </w:rPr>
              <w:t>(tiết)</w:t>
            </w:r>
          </w:p>
        </w:tc>
        <w:tc>
          <w:tcPr>
            <w:tcW w:w="3119" w:type="dxa"/>
            <w:gridSpan w:val="2"/>
            <w:vAlign w:val="center"/>
          </w:tcPr>
          <w:p w:rsidR="0038666F" w:rsidRPr="005B4332" w:rsidRDefault="0038666F" w:rsidP="00AB7FD6">
            <w:pPr>
              <w:spacing w:line="380" w:lineRule="exact"/>
              <w:jc w:val="center"/>
              <w:rPr>
                <w:b/>
                <w:sz w:val="26"/>
                <w:szCs w:val="26"/>
              </w:rPr>
            </w:pPr>
            <w:r w:rsidRPr="005B4332">
              <w:rPr>
                <w:b/>
                <w:sz w:val="26"/>
                <w:szCs w:val="26"/>
              </w:rPr>
              <w:t>Yêu cầu SV chuẩn bị và địa chỉ tư liệu</w:t>
            </w:r>
          </w:p>
        </w:tc>
        <w:tc>
          <w:tcPr>
            <w:tcW w:w="659" w:type="dxa"/>
            <w:vAlign w:val="center"/>
          </w:tcPr>
          <w:p w:rsidR="0038666F" w:rsidRPr="005B4332" w:rsidRDefault="0038666F" w:rsidP="00AB7FD6">
            <w:pPr>
              <w:spacing w:line="380" w:lineRule="exact"/>
              <w:jc w:val="center"/>
              <w:rPr>
                <w:b/>
                <w:sz w:val="26"/>
                <w:szCs w:val="26"/>
              </w:rPr>
            </w:pPr>
            <w:r w:rsidRPr="005B4332">
              <w:rPr>
                <w:b/>
                <w:sz w:val="26"/>
                <w:szCs w:val="26"/>
              </w:rPr>
              <w:t>Ghi chú</w:t>
            </w:r>
          </w:p>
        </w:tc>
      </w:tr>
      <w:tr w:rsidR="0038666F" w:rsidRPr="005B4332" w:rsidTr="0038666F">
        <w:trPr>
          <w:gridAfter w:val="1"/>
          <w:wAfter w:w="24" w:type="dxa"/>
          <w:trHeight w:val="352"/>
        </w:trPr>
        <w:tc>
          <w:tcPr>
            <w:tcW w:w="1259" w:type="dxa"/>
            <w:shd w:val="clear" w:color="auto" w:fill="F2F2F2"/>
            <w:vAlign w:val="center"/>
          </w:tcPr>
          <w:p w:rsidR="0038666F" w:rsidRPr="005B4332" w:rsidRDefault="0038666F" w:rsidP="00AB7FD6">
            <w:pPr>
              <w:snapToGrid w:val="0"/>
              <w:spacing w:line="380" w:lineRule="exact"/>
              <w:jc w:val="both"/>
              <w:rPr>
                <w:b/>
                <w:sz w:val="26"/>
                <w:szCs w:val="26"/>
              </w:rPr>
            </w:pPr>
            <w:r w:rsidRPr="005B4332">
              <w:rPr>
                <w:b/>
                <w:sz w:val="26"/>
                <w:szCs w:val="26"/>
              </w:rPr>
              <w:t>Tuần 1</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lang w:val="vi-VN"/>
              </w:rPr>
            </w:pPr>
          </w:p>
        </w:tc>
        <w:tc>
          <w:tcPr>
            <w:tcW w:w="31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659" w:type="dxa"/>
            <w:shd w:val="clear" w:color="auto" w:fill="F2F2F2"/>
            <w:vAlign w:val="center"/>
          </w:tcPr>
          <w:p w:rsidR="0038666F" w:rsidRPr="005B4332" w:rsidRDefault="0038666F" w:rsidP="00AB7FD6">
            <w:pPr>
              <w:snapToGrid w:val="0"/>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khái niệm NSNN, cấu trúc NSNN.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các nguyên tắc cơ bản của NSNN.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phạm vi điều chỉnh của pháp luật về ngân sách và các nội dung cơ bản của pháp luật về ngân sách.</w:t>
            </w:r>
          </w:p>
          <w:p w:rsidR="0038666F" w:rsidRPr="005B4332" w:rsidRDefault="0038666F" w:rsidP="00AB7FD6">
            <w:pPr>
              <w:widowControl w:val="0"/>
              <w:spacing w:line="380" w:lineRule="exact"/>
              <w:ind w:right="-28"/>
              <w:jc w:val="both"/>
              <w:rPr>
                <w:sz w:val="26"/>
                <w:szCs w:val="26"/>
                <w:lang w:val="nl-NL"/>
              </w:rPr>
            </w:pPr>
          </w:p>
        </w:tc>
        <w:tc>
          <w:tcPr>
            <w:tcW w:w="992" w:type="dxa"/>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I Giáo trình luật NSNN, Trường Đại học Luật Hà Nội.</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Luật NSNN và các văn bản hướng dẫn thi hành.</w:t>
            </w:r>
          </w:p>
        </w:tc>
        <w:tc>
          <w:tcPr>
            <w:tcW w:w="659" w:type="dxa"/>
          </w:tcPr>
          <w:p w:rsidR="0038666F" w:rsidRPr="005B4332" w:rsidRDefault="0038666F" w:rsidP="00AB7FD6">
            <w:pPr>
              <w:snapToGrid w:val="0"/>
              <w:spacing w:line="380" w:lineRule="exact"/>
              <w:jc w:val="both"/>
              <w:rPr>
                <w:b/>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r w:rsidRPr="005B4332">
              <w:rPr>
                <w:sz w:val="26"/>
                <w:szCs w:val="26"/>
                <w:lang w:val="nl-NL"/>
              </w:rPr>
              <w:t>* Nhận Bài tập lớn</w:t>
            </w: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napToGrid w:val="0"/>
              <w:spacing w:line="380" w:lineRule="exact"/>
              <w:jc w:val="both"/>
              <w:rPr>
                <w:b/>
                <w:sz w:val="26"/>
                <w:szCs w:val="26"/>
              </w:rPr>
            </w:pPr>
            <w:r w:rsidRPr="005B4332">
              <w:rPr>
                <w:b/>
                <w:sz w:val="26"/>
                <w:szCs w:val="26"/>
              </w:rPr>
              <w:t>Tuần 2</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lang w:val="vi-VN"/>
              </w:rPr>
            </w:pPr>
          </w:p>
        </w:tc>
        <w:tc>
          <w:tcPr>
            <w:tcW w:w="31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659" w:type="dxa"/>
            <w:shd w:val="clear" w:color="auto" w:fill="F2F2F2"/>
            <w:vAlign w:val="center"/>
          </w:tcPr>
          <w:p w:rsidR="0038666F" w:rsidRPr="005B4332" w:rsidRDefault="0038666F" w:rsidP="00AB7FD6">
            <w:pPr>
              <w:snapToGrid w:val="0"/>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Phân tích khái niệm tổ chức NSNN.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mô hình hệ thống NSNN ở Việt Nam và các nguyên tắc tổ chức hệ thống NSNN.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Khái niệm “quá trình ngân sách” và mối quan hệ giữa các giai đoạn của quá trình ngân sách.</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Khái quát quá trình lập dự toán NSNN và quyết toán NSNN.</w:t>
            </w:r>
          </w:p>
        </w:tc>
        <w:tc>
          <w:tcPr>
            <w:tcW w:w="992" w:type="dxa"/>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II Giáo trình luật NSNN, Trường Đại học Luật Hà Nội.</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III và chương IV Giáo trình luật NSNN, Trường Đại học Luật Hà Nội.</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Luật NSNN </w:t>
            </w:r>
            <w:r w:rsidRPr="005B4332">
              <w:rPr>
                <w:spacing w:val="-6"/>
                <w:sz w:val="26"/>
                <w:szCs w:val="26"/>
                <w:lang w:val="nl-NL"/>
              </w:rPr>
              <w:t>và các văn bản</w:t>
            </w:r>
            <w:r w:rsidRPr="005B4332">
              <w:rPr>
                <w:sz w:val="26"/>
                <w:szCs w:val="26"/>
                <w:lang w:val="nl-NL"/>
              </w:rPr>
              <w:t xml:space="preserve"> hướng dẫn thi hành.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lastRenderedPageBreak/>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lastRenderedPageBreak/>
              <w:t>Tuần 3</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Giới thiệu khái niệm và tiêu chí phân loại các khoản thu NSNN.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Phân tích cấu trúc các khoản thu của NSNN và mối quan hệ giữa các khoản thu NSNN.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khái quát các nội dung pháp lí của từng khoản thu NSNN theo quy định của Luật NSNN và pháp luật có liên quan.</w:t>
            </w:r>
          </w:p>
        </w:tc>
        <w:tc>
          <w:tcPr>
            <w:tcW w:w="992" w:type="dxa"/>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Chương V Giáo trình luật NSNN, Trường Đại học Luật Hà Nội.</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Luật NSNN và các văn bản hướng dẫn thi hành. </w:t>
            </w:r>
          </w:p>
        </w:tc>
        <w:tc>
          <w:tcPr>
            <w:tcW w:w="659" w:type="dxa"/>
          </w:tcPr>
          <w:p w:rsidR="0038666F" w:rsidRPr="005B4332" w:rsidRDefault="0038666F" w:rsidP="00AB7FD6">
            <w:pPr>
              <w:snapToGrid w:val="0"/>
              <w:spacing w:line="380" w:lineRule="exact"/>
              <w:jc w:val="both"/>
              <w:rPr>
                <w:b/>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4</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Chi NSNN và các tiêu chí phân loại chi NSNN.</w:t>
            </w:r>
          </w:p>
          <w:p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Gi</w:t>
            </w:r>
            <w:r w:rsidRPr="005B4332">
              <w:rPr>
                <w:spacing w:val="-4"/>
                <w:sz w:val="26"/>
                <w:szCs w:val="26"/>
                <w:lang w:val="vi-VN"/>
              </w:rPr>
              <w:t>ới thiệu nội dung pháp lí của các khoản c</w:t>
            </w:r>
            <w:r w:rsidRPr="005B4332">
              <w:rPr>
                <w:spacing w:val="-4"/>
                <w:sz w:val="26"/>
                <w:szCs w:val="26"/>
                <w:lang w:val="nl-NL"/>
              </w:rPr>
              <w:t>h</w:t>
            </w:r>
            <w:r w:rsidRPr="005B4332">
              <w:rPr>
                <w:spacing w:val="-4"/>
                <w:sz w:val="26"/>
                <w:szCs w:val="26"/>
                <w:lang w:val="vi-VN"/>
              </w:rPr>
              <w:t>i NSNN</w:t>
            </w:r>
            <w:r w:rsidRPr="005B4332">
              <w:rPr>
                <w:spacing w:val="-4"/>
                <w:sz w:val="26"/>
                <w:szCs w:val="26"/>
                <w:lang w:val="nl-NL"/>
              </w:rPr>
              <w:t xml:space="preserve"> theo Luật NSNN và</w:t>
            </w:r>
            <w:r w:rsidRPr="005B4332">
              <w:rPr>
                <w:sz w:val="26"/>
                <w:szCs w:val="26"/>
                <w:lang w:val="nl-NL"/>
              </w:rPr>
              <w:t xml:space="preserve"> các văn bản pháp luật có liên quan.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Phân tích các điều kiện chi ngân sách.</w:t>
            </w:r>
          </w:p>
          <w:p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xml:space="preserve">- Giới thiệu hai phương thức chi </w:t>
            </w:r>
            <w:r w:rsidRPr="005B4332">
              <w:rPr>
                <w:sz w:val="26"/>
                <w:szCs w:val="26"/>
                <w:lang w:val="nl-NL"/>
              </w:rPr>
              <w:t>ngân sách (chi theo dự toán và chi theo lệnh chi tiền).</w:t>
            </w:r>
          </w:p>
          <w:p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w:t>
            </w:r>
            <w:r w:rsidRPr="005B4332">
              <w:rPr>
                <w:sz w:val="26"/>
                <w:szCs w:val="26"/>
                <w:lang w:val="nl-NL"/>
              </w:rPr>
              <w:t xml:space="preserve"> Giới thiệu các phương thức cấp phát là tạm ứng, thanh toán và ghi thu – ghi chi.</w:t>
            </w:r>
          </w:p>
        </w:tc>
        <w:tc>
          <w:tcPr>
            <w:tcW w:w="992" w:type="dxa"/>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Đọc:</w:t>
            </w:r>
          </w:p>
          <w:p w:rsidR="0038666F" w:rsidRPr="005B4332" w:rsidRDefault="0038666F" w:rsidP="00AB7FD6">
            <w:pPr>
              <w:widowControl w:val="0"/>
              <w:spacing w:line="380" w:lineRule="exact"/>
              <w:ind w:right="-28"/>
              <w:jc w:val="both"/>
              <w:rPr>
                <w:sz w:val="26"/>
                <w:szCs w:val="26"/>
                <w:lang w:val="nl-NL"/>
              </w:rPr>
            </w:pPr>
            <w:r w:rsidRPr="005B4332">
              <w:rPr>
                <w:spacing w:val="-8"/>
                <w:sz w:val="26"/>
                <w:szCs w:val="26"/>
                <w:lang w:val="nl-NL"/>
              </w:rPr>
              <w:t>- Chương IV Giáo</w:t>
            </w:r>
            <w:r w:rsidRPr="005B4332">
              <w:rPr>
                <w:sz w:val="26"/>
                <w:szCs w:val="26"/>
                <w:lang w:val="nl-NL"/>
              </w:rPr>
              <w:t xml:space="preserve"> trình luật NSNN, Trường Đại học </w:t>
            </w:r>
            <w:r w:rsidRPr="005B4332">
              <w:rPr>
                <w:spacing w:val="-4"/>
                <w:sz w:val="26"/>
                <w:szCs w:val="26"/>
                <w:lang w:val="nl-NL"/>
              </w:rPr>
              <w:t>Luật Hà Nội</w:t>
            </w:r>
            <w:r w:rsidRPr="005B4332">
              <w:rPr>
                <w:sz w:val="26"/>
                <w:szCs w:val="26"/>
                <w:lang w:val="nl-NL"/>
              </w:rPr>
              <w: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Luật NSNN và các văn bản hướng dẫn thi hành.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5</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Phân tích bản chất các khái niệm “quỹ NSNN” và “quản lí quỹ NSNN”.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lastRenderedPageBreak/>
              <w:t>- Giới thiệu về hệ thống Kho bạc nhà nước.</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Phân tích các nội dung của </w:t>
            </w:r>
            <w:r w:rsidRPr="005B4332">
              <w:rPr>
                <w:spacing w:val="-10"/>
                <w:sz w:val="26"/>
                <w:szCs w:val="26"/>
                <w:lang w:val="nl-NL"/>
              </w:rPr>
              <w:t>pháp luật về quản lí quỹ NSNN.</w:t>
            </w:r>
            <w:r w:rsidRPr="005B4332">
              <w:rPr>
                <w:sz w:val="26"/>
                <w:szCs w:val="26"/>
                <w:lang w:val="nl-NL"/>
              </w:rPr>
              <w:t xml:space="preserve">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Hoạt động kiểm soát chi NSNN và ý nghĩa của nó.</w:t>
            </w:r>
          </w:p>
        </w:tc>
        <w:tc>
          <w:tcPr>
            <w:tcW w:w="992" w:type="dxa"/>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lastRenderedPageBreak/>
              <w:t>2</w:t>
            </w:r>
          </w:p>
        </w:tc>
        <w:tc>
          <w:tcPr>
            <w:tcW w:w="3119" w:type="dxa"/>
            <w:gridSpan w:val="2"/>
          </w:tcPr>
          <w:p w:rsidR="0038666F" w:rsidRPr="005B4332" w:rsidRDefault="0038666F" w:rsidP="00AB7FD6">
            <w:pPr>
              <w:widowControl w:val="0"/>
              <w:spacing w:line="380" w:lineRule="exact"/>
              <w:ind w:right="-28"/>
              <w:jc w:val="both"/>
              <w:rPr>
                <w:i/>
                <w:sz w:val="26"/>
                <w:szCs w:val="26"/>
                <w:lang w:val="nl-NL"/>
              </w:rPr>
            </w:pPr>
            <w:r w:rsidRPr="005B4332">
              <w:rPr>
                <w:i/>
                <w:sz w:val="26"/>
                <w:szCs w:val="26"/>
                <w:lang w:val="nl-NL"/>
              </w:rPr>
              <w:t xml:space="preserve">* Đọc: </w:t>
            </w:r>
          </w:p>
          <w:p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Chương VI Giáo trình</w:t>
            </w:r>
            <w:r w:rsidRPr="005B4332">
              <w:rPr>
                <w:sz w:val="26"/>
                <w:szCs w:val="26"/>
                <w:lang w:val="nl-NL"/>
              </w:rPr>
              <w:t xml:space="preserve"> luật NSNN, Trường Đại học </w:t>
            </w:r>
            <w:r w:rsidRPr="005B4332">
              <w:rPr>
                <w:sz w:val="26"/>
                <w:szCs w:val="26"/>
                <w:lang w:val="nl-NL"/>
              </w:rPr>
              <w:lastRenderedPageBreak/>
              <w:t>Luật Hà Nội.</w:t>
            </w:r>
          </w:p>
          <w:p w:rsidR="0038666F" w:rsidRPr="005B4332" w:rsidRDefault="0038666F" w:rsidP="00AB7FD6">
            <w:pPr>
              <w:widowControl w:val="0"/>
              <w:spacing w:line="380" w:lineRule="exact"/>
              <w:ind w:right="-28"/>
              <w:jc w:val="both"/>
              <w:rPr>
                <w:sz w:val="26"/>
                <w:szCs w:val="26"/>
                <w:lang w:val="nl-NL"/>
              </w:rPr>
            </w:pPr>
            <w:r w:rsidRPr="005B4332">
              <w:rPr>
                <w:spacing w:val="-8"/>
                <w:sz w:val="26"/>
                <w:szCs w:val="26"/>
                <w:lang w:val="nl-NL"/>
              </w:rPr>
              <w:t>- Luật NSNN.</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lastRenderedPageBreak/>
              <w:t>Tự học</w:t>
            </w:r>
          </w:p>
        </w:tc>
        <w:tc>
          <w:tcPr>
            <w:tcW w:w="3419" w:type="dxa"/>
            <w:gridSpan w:val="2"/>
            <w:vAlign w:val="center"/>
          </w:tcPr>
          <w:p w:rsidR="0038666F" w:rsidRPr="005B4332" w:rsidRDefault="0038666F" w:rsidP="00AB7FD6">
            <w:pPr>
              <w:widowControl w:val="0"/>
              <w:spacing w:line="380" w:lineRule="exact"/>
              <w:ind w:right="-29"/>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widowControl w:val="0"/>
              <w:spacing w:line="380" w:lineRule="exact"/>
              <w:ind w:right="-29"/>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6</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Seminar</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Vai trò của hoạt động kiểm </w:t>
            </w:r>
            <w:r w:rsidRPr="005B4332">
              <w:rPr>
                <w:spacing w:val="-6"/>
                <w:sz w:val="26"/>
                <w:szCs w:val="26"/>
                <w:lang w:val="nl-NL"/>
              </w:rPr>
              <w:t>tra tài chính và kiểm toán nhà nước trong quản lí quỹ NSNN</w:t>
            </w:r>
            <w:r w:rsidRPr="005B4332">
              <w:rPr>
                <w:sz w:val="26"/>
                <w:szCs w:val="26"/>
                <w:lang w:val="vi-VN"/>
              </w:rPr>
              <w: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Giải quyết các tình huống thực tiễn liên quan đến hoạt động chi ngân sách.</w:t>
            </w:r>
          </w:p>
        </w:tc>
        <w:tc>
          <w:tcPr>
            <w:tcW w:w="992" w:type="dxa"/>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2</w:t>
            </w:r>
          </w:p>
        </w:tc>
        <w:tc>
          <w:tcPr>
            <w:tcW w:w="31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Vai trò của hoạt động kiểm </w:t>
            </w:r>
            <w:r w:rsidRPr="005B4332">
              <w:rPr>
                <w:spacing w:val="-6"/>
                <w:sz w:val="26"/>
                <w:szCs w:val="26"/>
                <w:lang w:val="nl-NL"/>
              </w:rPr>
              <w:t>tra tài chính và kiểm toán nhà nước trong quản lí quỹ NSNN</w:t>
            </w:r>
            <w:r w:rsidRPr="005B4332">
              <w:rPr>
                <w:sz w:val="26"/>
                <w:szCs w:val="26"/>
                <w:lang w:val="vi-VN"/>
              </w:rPr>
              <w:t>.</w:t>
            </w:r>
          </w:p>
          <w:p w:rsidR="0038666F" w:rsidRPr="005B4332" w:rsidRDefault="0038666F" w:rsidP="00AB7FD6">
            <w:pPr>
              <w:widowControl w:val="0"/>
              <w:spacing w:line="380" w:lineRule="exact"/>
              <w:ind w:right="-28"/>
              <w:jc w:val="both"/>
              <w:rPr>
                <w:spacing w:val="-8"/>
                <w:sz w:val="26"/>
                <w:szCs w:val="26"/>
                <w:lang w:val="nl-NL"/>
              </w:rPr>
            </w:pPr>
            <w:r w:rsidRPr="005B4332">
              <w:rPr>
                <w:sz w:val="26"/>
                <w:szCs w:val="26"/>
                <w:lang w:val="nl-NL"/>
              </w:rPr>
              <w:t>- Giải quyết các tình huống thực tiễn liên quan đến hoạt động chi ngân sách.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widowControl w:val="0"/>
              <w:spacing w:line="380" w:lineRule="exact"/>
              <w:ind w:right="-29"/>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widowControl w:val="0"/>
              <w:spacing w:line="380" w:lineRule="exact"/>
              <w:ind w:right="-29"/>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7</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Giới thiệu đặc điểm của thuế; các tiêu chí phân loại thuế.  </w:t>
            </w:r>
          </w:p>
          <w:p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Giới thiệu các nguyên</w:t>
            </w:r>
            <w:r w:rsidRPr="005B4332">
              <w:rPr>
                <w:sz w:val="26"/>
                <w:szCs w:val="26"/>
                <w:lang w:val="nl-NL"/>
              </w:rPr>
              <w:t xml:space="preserve"> tắc đánh thuế và quyền </w:t>
            </w:r>
            <w:r w:rsidRPr="005B4332">
              <w:rPr>
                <w:spacing w:val="-2"/>
                <w:sz w:val="26"/>
                <w:szCs w:val="26"/>
                <w:lang w:val="nl-NL"/>
              </w:rPr>
              <w:t>thu thuế của Nhà nước.</w:t>
            </w:r>
          </w:p>
          <w:p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Cấu trúc pháp luật thuế Việt Nam.</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Bản chất của quan hệ pháp luật thuế.</w:t>
            </w: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I Giáo trình luật </w:t>
            </w:r>
            <w:r w:rsidRPr="005B4332">
              <w:rPr>
                <w:iCs/>
                <w:spacing w:val="-4"/>
                <w:sz w:val="26"/>
                <w:szCs w:val="26"/>
                <w:lang w:val="nl-NL"/>
              </w:rPr>
              <w:t>thuế Việt Nam, Trường Đại</w:t>
            </w:r>
            <w:r w:rsidRPr="005B4332">
              <w:rPr>
                <w:iCs/>
                <w:sz w:val="26"/>
                <w:szCs w:val="26"/>
                <w:lang w:val="nl-NL"/>
              </w:rPr>
              <w:t xml:space="preserve"> </w:t>
            </w:r>
            <w:r w:rsidRPr="005B4332">
              <w:rPr>
                <w:iCs/>
                <w:spacing w:val="-4"/>
                <w:sz w:val="26"/>
                <w:szCs w:val="26"/>
                <w:lang w:val="nl-NL"/>
              </w:rPr>
              <w:t>học Luật Hà Nội (tr. 7 – 56).</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Các văn bản quy phạm pháp luật theo yêu cầu.</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tcPr>
          <w:p w:rsidR="0038666F" w:rsidRPr="005B4332" w:rsidRDefault="0038666F" w:rsidP="00AB7FD6">
            <w:pPr>
              <w:widowControl w:val="0"/>
              <w:spacing w:line="380" w:lineRule="exact"/>
              <w:ind w:right="-28"/>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8</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Khái niệm và </w:t>
            </w:r>
            <w:r w:rsidRPr="005B4332">
              <w:rPr>
                <w:spacing w:val="-8"/>
                <w:sz w:val="26"/>
                <w:szCs w:val="26"/>
                <w:lang w:val="nl-NL"/>
              </w:rPr>
              <w:t>các đặc trưng của thuế XK</w:t>
            </w:r>
            <w:r w:rsidRPr="005B4332">
              <w:rPr>
                <w:sz w:val="26"/>
                <w:szCs w:val="26"/>
                <w:lang w:val="nl-NL"/>
              </w:rPr>
              <w:t>, thuế NK.</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Phạm vi áp dụng của pháp </w:t>
            </w:r>
            <w:r w:rsidRPr="005B4332">
              <w:rPr>
                <w:sz w:val="26"/>
                <w:szCs w:val="26"/>
                <w:lang w:val="nl-NL"/>
              </w:rPr>
              <w:lastRenderedPageBreak/>
              <w:t>luật thuế XK, thuế NK.</w:t>
            </w:r>
          </w:p>
          <w:p w:rsidR="0038666F" w:rsidRPr="005B4332" w:rsidRDefault="0038666F" w:rsidP="00AB7FD6">
            <w:pPr>
              <w:widowControl w:val="0"/>
              <w:spacing w:line="380" w:lineRule="exact"/>
              <w:ind w:right="-28"/>
              <w:jc w:val="both"/>
              <w:rPr>
                <w:spacing w:val="-8"/>
                <w:sz w:val="26"/>
                <w:szCs w:val="26"/>
                <w:lang w:val="nl-NL"/>
              </w:rPr>
            </w:pPr>
            <w:r w:rsidRPr="005B4332">
              <w:rPr>
                <w:spacing w:val="-8"/>
                <w:sz w:val="26"/>
                <w:szCs w:val="26"/>
                <w:lang w:val="nl-NL"/>
              </w:rPr>
              <w:t>- Căn cứ tính thuế XK, thuế NK.</w:t>
            </w:r>
          </w:p>
          <w:p w:rsidR="0038666F" w:rsidRPr="005B4332" w:rsidRDefault="0038666F" w:rsidP="00AB7FD6">
            <w:pPr>
              <w:widowControl w:val="0"/>
              <w:spacing w:line="380" w:lineRule="exact"/>
              <w:ind w:right="-28"/>
              <w:jc w:val="both"/>
              <w:rPr>
                <w:sz w:val="26"/>
                <w:szCs w:val="26"/>
                <w:lang w:val="nl-NL"/>
              </w:rPr>
            </w:pPr>
            <w:r w:rsidRPr="005B4332">
              <w:rPr>
                <w:spacing w:val="-4"/>
                <w:sz w:val="26"/>
                <w:szCs w:val="26"/>
                <w:lang w:val="nl-NL"/>
              </w:rPr>
              <w:t>- Bản chất của thuế TTĐB</w:t>
            </w:r>
            <w:r w:rsidRPr="005B4332">
              <w:rPr>
                <w:sz w:val="26"/>
                <w:szCs w:val="26"/>
                <w:lang w:val="nl-NL"/>
              </w:rPr>
              <w: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TTĐB.</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Căn cứ tính thuế TTĐB</w:t>
            </w: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lastRenderedPageBreak/>
              <w:t>2</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xml:space="preserve">* Đọc: </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II, III Giáo trình luật </w:t>
            </w:r>
            <w:r w:rsidRPr="005B4332">
              <w:rPr>
                <w:iCs/>
                <w:spacing w:val="-6"/>
                <w:sz w:val="26"/>
                <w:szCs w:val="26"/>
                <w:lang w:val="nl-NL"/>
              </w:rPr>
              <w:t xml:space="preserve">thuế Việt Nam, Trường </w:t>
            </w:r>
            <w:r w:rsidRPr="005B4332">
              <w:rPr>
                <w:iCs/>
                <w:spacing w:val="-6"/>
                <w:sz w:val="26"/>
                <w:szCs w:val="26"/>
                <w:lang w:val="nl-NL"/>
              </w:rPr>
              <w:lastRenderedPageBreak/>
              <w:t>Đại</w:t>
            </w:r>
            <w:r w:rsidRPr="005B4332">
              <w:rPr>
                <w:iCs/>
                <w:sz w:val="26"/>
                <w:szCs w:val="26"/>
                <w:lang w:val="nl-NL"/>
              </w:rPr>
              <w:t xml:space="preserve"> học Luật Hà Nội.</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XK, thuế NK và các văn bản hướng dẫn thi hành.</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Luật thuế TTĐB và các </w:t>
            </w:r>
            <w:r w:rsidRPr="005B4332">
              <w:rPr>
                <w:iCs/>
                <w:spacing w:val="-4"/>
                <w:sz w:val="26"/>
                <w:szCs w:val="26"/>
                <w:lang w:val="nl-NL"/>
              </w:rPr>
              <w:t>văn bản hướng dẫn thi hành</w:t>
            </w:r>
            <w:r w:rsidRPr="005B4332">
              <w:rPr>
                <w:iCs/>
                <w:sz w:val="26"/>
                <w:szCs w:val="26"/>
                <w:lang w:val="nl-NL"/>
              </w:rPr>
              <w:t>.</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lastRenderedPageBreak/>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9</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pacing w:val="-4"/>
                <w:sz w:val="26"/>
                <w:szCs w:val="26"/>
                <w:lang w:val="nl-NL"/>
              </w:rPr>
            </w:pPr>
            <w:r w:rsidRPr="005B4332">
              <w:rPr>
                <w:spacing w:val="-6"/>
                <w:sz w:val="26"/>
                <w:szCs w:val="26"/>
                <w:lang w:val="nl-NL"/>
              </w:rPr>
              <w:t>-</w:t>
            </w:r>
            <w:r w:rsidRPr="005B4332">
              <w:rPr>
                <w:spacing w:val="-14"/>
                <w:sz w:val="26"/>
                <w:szCs w:val="26"/>
                <w:lang w:val="nl-NL"/>
              </w:rPr>
              <w:t xml:space="preserve"> Bản chất của thuế GTGT.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GTGT.</w:t>
            </w:r>
          </w:p>
          <w:p w:rsidR="0038666F" w:rsidRPr="005B4332" w:rsidRDefault="0038666F" w:rsidP="00AB7FD6">
            <w:pPr>
              <w:widowControl w:val="0"/>
              <w:spacing w:line="380" w:lineRule="exact"/>
              <w:ind w:right="-28"/>
              <w:jc w:val="both"/>
              <w:rPr>
                <w:spacing w:val="-6"/>
                <w:sz w:val="26"/>
                <w:szCs w:val="26"/>
                <w:lang w:val="nl-NL"/>
              </w:rPr>
            </w:pPr>
            <w:r w:rsidRPr="005B4332">
              <w:rPr>
                <w:spacing w:val="-6"/>
                <w:sz w:val="26"/>
                <w:szCs w:val="26"/>
                <w:lang w:val="nl-NL"/>
              </w:rPr>
              <w:t xml:space="preserve">- Căn cứ tính thuế GTGT. </w:t>
            </w:r>
          </w:p>
          <w:p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Phương pháp tính thuế</w:t>
            </w:r>
            <w:r w:rsidRPr="005B4332">
              <w:rPr>
                <w:sz w:val="26"/>
                <w:szCs w:val="26"/>
                <w:lang w:val="nl-NL"/>
              </w:rPr>
              <w: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Hoàn thuế GTGT</w:t>
            </w: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1</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IV Giáo trình </w:t>
            </w:r>
            <w:r w:rsidRPr="005B4332">
              <w:rPr>
                <w:iCs/>
                <w:spacing w:val="-4"/>
                <w:sz w:val="26"/>
                <w:szCs w:val="26"/>
                <w:lang w:val="nl-NL"/>
              </w:rPr>
              <w:t>luật thuế Việt Nam, Trường</w:t>
            </w:r>
            <w:r w:rsidRPr="005B4332">
              <w:rPr>
                <w:iCs/>
                <w:sz w:val="26"/>
                <w:szCs w:val="26"/>
                <w:lang w:val="nl-NL"/>
              </w:rPr>
              <w:t xml:space="preserve"> Đại học Luật Hà Nội.</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w:t>
            </w:r>
            <w:r w:rsidRPr="005B4332">
              <w:rPr>
                <w:iCs/>
                <w:spacing w:val="-10"/>
                <w:sz w:val="26"/>
                <w:szCs w:val="26"/>
                <w:lang w:val="nl-NL"/>
              </w:rPr>
              <w:t xml:space="preserve"> Luật thuế GTGT và các văn</w:t>
            </w:r>
            <w:r w:rsidRPr="005B4332">
              <w:rPr>
                <w:iCs/>
                <w:sz w:val="26"/>
                <w:szCs w:val="26"/>
                <w:lang w:val="nl-NL"/>
              </w:rPr>
              <w:t xml:space="preserve"> bản hướng dẫn thi hành.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r w:rsidRPr="005B4332">
              <w:rPr>
                <w:sz w:val="26"/>
                <w:szCs w:val="26"/>
              </w:rPr>
              <w:t>Kiểm tra bài số 01</w:t>
            </w:r>
          </w:p>
        </w:tc>
        <w:tc>
          <w:tcPr>
            <w:tcW w:w="992" w:type="dxa"/>
          </w:tcPr>
          <w:p w:rsidR="0038666F" w:rsidRPr="005B4332" w:rsidRDefault="0038666F" w:rsidP="00AB7FD6">
            <w:pPr>
              <w:spacing w:line="380" w:lineRule="exact"/>
              <w:jc w:val="both"/>
              <w:rPr>
                <w:sz w:val="26"/>
                <w:szCs w:val="26"/>
              </w:rPr>
            </w:pPr>
            <w:r w:rsidRPr="005B4332">
              <w:rPr>
                <w:sz w:val="26"/>
                <w:szCs w:val="26"/>
              </w:rPr>
              <w:t>1</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10</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Bản chất của thuế thu nhập và các loại thuế thu nhập hiện nay.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Căn cứ tính thuế .</w:t>
            </w: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1</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rsidR="0038666F" w:rsidRPr="005B4332" w:rsidRDefault="0038666F" w:rsidP="00AB7FD6">
            <w:pPr>
              <w:widowControl w:val="0"/>
              <w:spacing w:line="380" w:lineRule="exact"/>
              <w:ind w:right="-28"/>
              <w:jc w:val="both"/>
              <w:rPr>
                <w:iCs/>
                <w:sz w:val="26"/>
                <w:szCs w:val="26"/>
                <w:lang w:val="nl-NL"/>
              </w:rPr>
            </w:pPr>
            <w:r w:rsidRPr="005B4332">
              <w:rPr>
                <w:iCs/>
                <w:spacing w:val="-6"/>
                <w:sz w:val="26"/>
                <w:szCs w:val="26"/>
                <w:lang w:val="nl-NL"/>
              </w:rPr>
              <w:t>- Mục</w:t>
            </w:r>
            <w:r w:rsidRPr="005B4332">
              <w:rPr>
                <w:iCs/>
                <w:sz w:val="26"/>
                <w:szCs w:val="26"/>
                <w:lang w:val="nl-NL"/>
              </w:rPr>
              <w:t xml:space="preserve"> I, II </w:t>
            </w:r>
            <w:r w:rsidRPr="005B4332">
              <w:rPr>
                <w:iCs/>
                <w:spacing w:val="-6"/>
                <w:sz w:val="26"/>
                <w:szCs w:val="26"/>
                <w:lang w:val="nl-NL"/>
              </w:rPr>
              <w:t>Chương V Giáo trình luật</w:t>
            </w:r>
            <w:r w:rsidRPr="005B4332">
              <w:rPr>
                <w:iCs/>
                <w:sz w:val="26"/>
                <w:szCs w:val="26"/>
                <w:lang w:val="nl-NL"/>
              </w:rPr>
              <w:t xml:space="preserve"> </w:t>
            </w:r>
            <w:r w:rsidRPr="005B4332">
              <w:rPr>
                <w:iCs/>
                <w:spacing w:val="-2"/>
                <w:sz w:val="26"/>
                <w:szCs w:val="26"/>
                <w:lang w:val="nl-NL"/>
              </w:rPr>
              <w:t xml:space="preserve">thuế Việt Nam, </w:t>
            </w:r>
            <w:r w:rsidRPr="005B4332">
              <w:rPr>
                <w:iCs/>
                <w:spacing w:val="-4"/>
                <w:sz w:val="26"/>
                <w:szCs w:val="26"/>
                <w:lang w:val="nl-NL"/>
              </w:rPr>
              <w:t>Trường Đại học Luật Hà Nội.</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và các văn bản hướng dẫn thi hành.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Seminar</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Bình luận về các phương pháp tính thuế GTGT.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Mối quan hệ giữa khấu trừ thuế GTGT và hoàn thuế GTGT.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Gian lận thuế GTGT và các biện pháp phòng, chống.</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Sự khác biệt giữa thu nhập từ kinh doanh và thu nhập khác trong thuế TNDN.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Giải quyết tình huống thực tiễn.</w:t>
            </w:r>
          </w:p>
        </w:tc>
        <w:tc>
          <w:tcPr>
            <w:tcW w:w="992" w:type="dxa"/>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1</w:t>
            </w:r>
          </w:p>
        </w:tc>
        <w:tc>
          <w:tcPr>
            <w:tcW w:w="31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Nhóm lập dàn ý các vấn đề thảo luận.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Nhóm tập điều hành seminar theo chủ đề đã đăng kí.</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lastRenderedPageBreak/>
              <w:t>Tự học</w:t>
            </w:r>
          </w:p>
        </w:tc>
        <w:tc>
          <w:tcPr>
            <w:tcW w:w="3419" w:type="dxa"/>
            <w:gridSpan w:val="2"/>
            <w:vAlign w:val="center"/>
          </w:tcPr>
          <w:p w:rsidR="0038666F" w:rsidRPr="005B4332" w:rsidRDefault="0038666F" w:rsidP="00AB7FD6">
            <w:pPr>
              <w:widowControl w:val="0"/>
              <w:spacing w:line="380" w:lineRule="exact"/>
              <w:ind w:right="-28"/>
              <w:jc w:val="both"/>
              <w:rPr>
                <w:sz w:val="26"/>
                <w:szCs w:val="26"/>
              </w:rPr>
            </w:pPr>
          </w:p>
        </w:tc>
        <w:tc>
          <w:tcPr>
            <w:tcW w:w="992" w:type="dxa"/>
          </w:tcPr>
          <w:p w:rsidR="0038666F" w:rsidRPr="005B4332" w:rsidRDefault="0038666F" w:rsidP="00AB7FD6">
            <w:pPr>
              <w:widowControl w:val="0"/>
              <w:spacing w:line="380" w:lineRule="exact"/>
              <w:ind w:right="-28"/>
              <w:jc w:val="both"/>
              <w:rPr>
                <w:i/>
                <w:sz w:val="26"/>
                <w:szCs w:val="26"/>
              </w:rPr>
            </w:pPr>
            <w:r w:rsidRPr="005B4332">
              <w:rPr>
                <w:i/>
                <w:sz w:val="26"/>
                <w:szCs w:val="26"/>
              </w:rPr>
              <w:t>4</w:t>
            </w:r>
          </w:p>
        </w:tc>
        <w:tc>
          <w:tcPr>
            <w:tcW w:w="3119" w:type="dxa"/>
            <w:gridSpan w:val="2"/>
            <w:vAlign w:val="center"/>
          </w:tcPr>
          <w:p w:rsidR="0038666F" w:rsidRPr="005B4332" w:rsidRDefault="0038666F" w:rsidP="00AB7FD6">
            <w:pPr>
              <w:widowControl w:val="0"/>
              <w:spacing w:line="380" w:lineRule="exact"/>
              <w:ind w:right="-28"/>
              <w:jc w:val="both"/>
              <w:rPr>
                <w:i/>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Height w:val="697"/>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widowControl w:val="0"/>
              <w:spacing w:line="380" w:lineRule="exact"/>
              <w:ind w:right="-28"/>
              <w:jc w:val="both"/>
              <w:rPr>
                <w:sz w:val="26"/>
                <w:szCs w:val="26"/>
              </w:rPr>
            </w:pPr>
          </w:p>
        </w:tc>
        <w:tc>
          <w:tcPr>
            <w:tcW w:w="992" w:type="dxa"/>
          </w:tcPr>
          <w:p w:rsidR="0038666F" w:rsidRPr="005B4332" w:rsidRDefault="0038666F" w:rsidP="00AB7FD6">
            <w:pPr>
              <w:widowControl w:val="0"/>
              <w:spacing w:line="380" w:lineRule="exact"/>
              <w:ind w:right="-28"/>
              <w:jc w:val="both"/>
              <w:rPr>
                <w:i/>
                <w:sz w:val="26"/>
                <w:szCs w:val="26"/>
              </w:rPr>
            </w:pPr>
          </w:p>
        </w:tc>
        <w:tc>
          <w:tcPr>
            <w:tcW w:w="3119" w:type="dxa"/>
            <w:gridSpan w:val="2"/>
            <w:vAlign w:val="center"/>
          </w:tcPr>
          <w:p w:rsidR="0038666F" w:rsidRPr="005B4332" w:rsidRDefault="0038666F" w:rsidP="00AB7FD6">
            <w:pPr>
              <w:widowControl w:val="0"/>
              <w:spacing w:line="380" w:lineRule="exact"/>
              <w:ind w:right="-28"/>
              <w:jc w:val="both"/>
              <w:rPr>
                <w:i/>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11</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b/>
                <w:sz w:val="26"/>
                <w:szCs w:val="26"/>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quá trình phát triển và ý nghĩa của pháp luật thuế TNCN.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TNCN.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Căn cứ tính thuế TNCN. </w:t>
            </w: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rsidR="0038666F" w:rsidRPr="005B4332" w:rsidRDefault="0038666F" w:rsidP="00AB7FD6">
            <w:pPr>
              <w:widowControl w:val="0"/>
              <w:spacing w:line="380" w:lineRule="exact"/>
              <w:ind w:right="-28"/>
              <w:jc w:val="both"/>
              <w:rPr>
                <w:iCs/>
                <w:sz w:val="26"/>
                <w:szCs w:val="26"/>
                <w:lang w:val="nl-NL"/>
              </w:rPr>
            </w:pPr>
            <w:r w:rsidRPr="005B4332">
              <w:rPr>
                <w:iCs/>
                <w:spacing w:val="-6"/>
                <w:sz w:val="26"/>
                <w:szCs w:val="26"/>
                <w:lang w:val="nl-NL"/>
              </w:rPr>
              <w:t>- Mục</w:t>
            </w:r>
            <w:r w:rsidRPr="005B4332">
              <w:rPr>
                <w:iCs/>
                <w:sz w:val="26"/>
                <w:szCs w:val="26"/>
                <w:lang w:val="nl-NL"/>
              </w:rPr>
              <w:t xml:space="preserve"> III </w:t>
            </w:r>
            <w:r w:rsidRPr="005B4332">
              <w:rPr>
                <w:iCs/>
                <w:spacing w:val="-6"/>
                <w:sz w:val="26"/>
                <w:szCs w:val="26"/>
                <w:lang w:val="nl-NL"/>
              </w:rPr>
              <w:t>Chương V Giáo trình luật</w:t>
            </w:r>
            <w:r w:rsidRPr="005B4332">
              <w:rPr>
                <w:iCs/>
                <w:sz w:val="26"/>
                <w:szCs w:val="26"/>
                <w:lang w:val="nl-NL"/>
              </w:rPr>
              <w:t xml:space="preserve"> </w:t>
            </w:r>
            <w:r w:rsidRPr="005B4332">
              <w:rPr>
                <w:iCs/>
                <w:spacing w:val="-2"/>
                <w:sz w:val="26"/>
                <w:szCs w:val="26"/>
                <w:lang w:val="nl-NL"/>
              </w:rPr>
              <w:t xml:space="preserve">thuế Việt Nam, </w:t>
            </w:r>
            <w:r w:rsidRPr="005B4332">
              <w:rPr>
                <w:iCs/>
                <w:spacing w:val="-4"/>
                <w:sz w:val="26"/>
                <w:szCs w:val="26"/>
                <w:lang w:val="nl-NL"/>
              </w:rPr>
              <w:t>Trường Đại học Luật Hà Nội.</w:t>
            </w:r>
          </w:p>
          <w:p w:rsidR="0038666F" w:rsidRPr="005B4332" w:rsidRDefault="0038666F" w:rsidP="00AB7FD6">
            <w:pPr>
              <w:widowControl w:val="0"/>
              <w:spacing w:line="380" w:lineRule="exact"/>
              <w:ind w:right="-28"/>
              <w:jc w:val="both"/>
              <w:rPr>
                <w:sz w:val="26"/>
                <w:szCs w:val="26"/>
                <w:lang w:val="nl-NL"/>
              </w:rPr>
            </w:pPr>
            <w:r w:rsidRPr="005B4332">
              <w:rPr>
                <w:iCs/>
                <w:sz w:val="26"/>
                <w:szCs w:val="26"/>
                <w:lang w:val="nl-NL"/>
              </w:rPr>
              <w:t>- Luật thuế TNCN và các văn bản hướng dẫn thi hành.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12</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b/>
                <w:sz w:val="26"/>
                <w:szCs w:val="26"/>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Giới thiệu hệ thống pháp luật thuế đối với đất đai.</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căn cứ tính thuế sử dụng đất phi nông nghiệp.</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căn cứ tính thuế sử dụng đất nông nghiệp.</w:t>
            </w: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Chương VI Giáo trình luật thuế Việt Nam, Trường Đại học Luật Hà Nội.</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sử dụng đất nông nghiệp; Luật thuế sử dụng đất phi nông nghiệp.</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Height w:val="593"/>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13</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Ý nghĩa của thuế tài nguyên.</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tài nguyên và căn cứ tính thuế tài nguyên.</w:t>
            </w:r>
          </w:p>
          <w:p w:rsidR="0038666F" w:rsidRPr="005B4332" w:rsidRDefault="0038666F" w:rsidP="00AB7FD6">
            <w:pPr>
              <w:widowControl w:val="0"/>
              <w:spacing w:line="380" w:lineRule="exact"/>
              <w:ind w:right="-28"/>
              <w:jc w:val="both"/>
              <w:rPr>
                <w:sz w:val="26"/>
                <w:szCs w:val="26"/>
                <w:lang w:val="nl-NL"/>
              </w:rPr>
            </w:pPr>
            <w:r w:rsidRPr="005B4332">
              <w:rPr>
                <w:spacing w:val="-6"/>
                <w:sz w:val="26"/>
                <w:szCs w:val="26"/>
                <w:lang w:val="nl-NL"/>
              </w:rPr>
              <w:t>- Ý nghĩa của thuế bảo vệ môi trường</w:t>
            </w:r>
            <w:r w:rsidRPr="005B4332">
              <w:rPr>
                <w:sz w:val="26"/>
                <w:szCs w:val="26"/>
                <w:lang w:val="nl-NL"/>
              </w:rPr>
              <w:t>.</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Phạm vi áp dụng Luật thuế bảo vệ môi trường và căn cứ tính thuế bảo vệ môi trường.</w:t>
            </w: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Đọc:</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tài nguyên.</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thuế bảo vệ môi trường.</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lastRenderedPageBreak/>
              <w:t>Tuần 14</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br w:type="page"/>
              <w:t>Seminar</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Tìm hiểu về những mục tiêu và định hướng chủ yếu trong việc hoàn thiện pháp luật thuế Việt Nam trong giai đoạn hiện nay.</w:t>
            </w:r>
          </w:p>
        </w:tc>
        <w:tc>
          <w:tcPr>
            <w:tcW w:w="992" w:type="dxa"/>
            <w:vMerge w:val="restart"/>
          </w:tcPr>
          <w:p w:rsidR="0038666F" w:rsidRPr="005B4332" w:rsidRDefault="0038666F" w:rsidP="00AB7FD6">
            <w:pPr>
              <w:widowControl w:val="0"/>
              <w:spacing w:line="380" w:lineRule="exact"/>
              <w:ind w:right="-28"/>
              <w:jc w:val="both"/>
              <w:rPr>
                <w:sz w:val="26"/>
                <w:szCs w:val="26"/>
              </w:rPr>
            </w:pPr>
            <w:r w:rsidRPr="005B4332">
              <w:rPr>
                <w:sz w:val="26"/>
                <w:szCs w:val="26"/>
              </w:rPr>
              <w:t>1</w:t>
            </w:r>
          </w:p>
          <w:p w:rsidR="0038666F" w:rsidRPr="005B4332" w:rsidRDefault="0038666F" w:rsidP="00AB7FD6">
            <w:pPr>
              <w:widowControl w:val="0"/>
              <w:spacing w:line="380" w:lineRule="exact"/>
              <w:ind w:right="-28"/>
              <w:jc w:val="both"/>
              <w:rPr>
                <w:sz w:val="26"/>
                <w:szCs w:val="26"/>
              </w:rPr>
            </w:pPr>
          </w:p>
        </w:tc>
        <w:tc>
          <w:tcPr>
            <w:tcW w:w="3119" w:type="dxa"/>
            <w:gridSpan w:val="2"/>
          </w:tcPr>
          <w:p w:rsidR="0038666F" w:rsidRPr="005B4332" w:rsidRDefault="0038666F" w:rsidP="00AB7FD6">
            <w:pPr>
              <w:widowControl w:val="0"/>
              <w:spacing w:line="380" w:lineRule="exact"/>
              <w:ind w:right="-28"/>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tcPr>
          <w:p w:rsidR="0038666F" w:rsidRPr="005B4332" w:rsidRDefault="0038666F" w:rsidP="00AB7FD6">
            <w:pPr>
              <w:widowControl w:val="0"/>
              <w:spacing w:line="380" w:lineRule="exact"/>
              <w:ind w:right="-85"/>
              <w:jc w:val="both"/>
              <w:rPr>
                <w:sz w:val="26"/>
                <w:szCs w:val="26"/>
                <w:lang w:val="nl-NL"/>
              </w:rPr>
            </w:pPr>
            <w:r w:rsidRPr="005B4332">
              <w:rPr>
                <w:sz w:val="26"/>
                <w:szCs w:val="26"/>
                <w:lang w:val="nl-NL"/>
              </w:rPr>
              <w:t>Seminar</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Các nội dung pháp lí cơ bản về thuế môn bài.  </w:t>
            </w:r>
          </w:p>
        </w:tc>
        <w:tc>
          <w:tcPr>
            <w:tcW w:w="992" w:type="dxa"/>
            <w:vMerge/>
          </w:tcPr>
          <w:p w:rsidR="0038666F" w:rsidRPr="005B4332" w:rsidRDefault="0038666F" w:rsidP="00AB7FD6">
            <w:pPr>
              <w:widowControl w:val="0"/>
              <w:spacing w:line="380" w:lineRule="exact"/>
              <w:ind w:right="-28"/>
              <w:jc w:val="both"/>
              <w:rPr>
                <w:i/>
                <w:iCs/>
                <w:sz w:val="26"/>
                <w:szCs w:val="26"/>
                <w:lang w:val="nl-NL"/>
              </w:rPr>
            </w:pP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xml:space="preserve">* Đọc: </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Chương VII Giáo trình </w:t>
            </w:r>
            <w:r w:rsidRPr="005B4332">
              <w:rPr>
                <w:iCs/>
                <w:spacing w:val="-4"/>
                <w:sz w:val="26"/>
                <w:szCs w:val="26"/>
                <w:lang w:val="nl-NL"/>
              </w:rPr>
              <w:t>luật thuế Việt Nam, Trường</w:t>
            </w:r>
            <w:r w:rsidRPr="005B4332">
              <w:rPr>
                <w:iCs/>
                <w:sz w:val="26"/>
                <w:szCs w:val="26"/>
                <w:lang w:val="nl-NL"/>
              </w:rPr>
              <w:t xml:space="preserve"> Đại học Luật Hà Nội.</w:t>
            </w:r>
          </w:p>
          <w:p w:rsidR="0038666F" w:rsidRPr="005B4332" w:rsidRDefault="0038666F" w:rsidP="00AB7FD6">
            <w:pPr>
              <w:widowControl w:val="0"/>
              <w:spacing w:line="380" w:lineRule="exact"/>
              <w:ind w:right="-28"/>
              <w:jc w:val="both"/>
              <w:rPr>
                <w:i/>
                <w:iCs/>
                <w:sz w:val="26"/>
                <w:szCs w:val="26"/>
                <w:lang w:val="nl-NL"/>
              </w:rPr>
            </w:pPr>
            <w:r w:rsidRPr="005B4332">
              <w:rPr>
                <w:iCs/>
                <w:sz w:val="26"/>
                <w:szCs w:val="26"/>
                <w:lang w:val="nl-NL"/>
              </w:rPr>
              <w:t>- Pháp lệnh thuế tài nguyên, thuế môn bài  và các văn bản hướng dẫn thi hành.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r w:rsidRPr="005B4332">
              <w:rPr>
                <w:sz w:val="26"/>
                <w:szCs w:val="26"/>
              </w:rPr>
              <w:t>Kiểm tra bài số 02</w:t>
            </w:r>
          </w:p>
        </w:tc>
        <w:tc>
          <w:tcPr>
            <w:tcW w:w="992" w:type="dxa"/>
          </w:tcPr>
          <w:p w:rsidR="0038666F" w:rsidRPr="005B4332" w:rsidRDefault="0038666F" w:rsidP="00AB7FD6">
            <w:pPr>
              <w:spacing w:line="380" w:lineRule="exact"/>
              <w:jc w:val="both"/>
              <w:rPr>
                <w:sz w:val="26"/>
                <w:szCs w:val="26"/>
              </w:rPr>
            </w:pPr>
            <w:r w:rsidRPr="005B4332">
              <w:rPr>
                <w:sz w:val="26"/>
                <w:szCs w:val="26"/>
              </w:rPr>
              <w:t>1</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Height w:val="472"/>
        </w:trPr>
        <w:tc>
          <w:tcPr>
            <w:tcW w:w="1259" w:type="dxa"/>
            <w:shd w:val="clear" w:color="auto" w:fill="F2F2F2"/>
            <w:vAlign w:val="center"/>
          </w:tcPr>
          <w:p w:rsidR="0038666F" w:rsidRPr="005B4332" w:rsidRDefault="0038666F" w:rsidP="00AB7FD6">
            <w:pPr>
              <w:spacing w:line="380" w:lineRule="exact"/>
              <w:jc w:val="both"/>
              <w:rPr>
                <w:b/>
                <w:sz w:val="26"/>
                <w:szCs w:val="26"/>
              </w:rPr>
            </w:pPr>
            <w:r w:rsidRPr="005B4332">
              <w:rPr>
                <w:b/>
                <w:sz w:val="26"/>
                <w:szCs w:val="26"/>
              </w:rPr>
              <w:t>Tuần 15</w:t>
            </w:r>
          </w:p>
        </w:tc>
        <w:tc>
          <w:tcPr>
            <w:tcW w:w="3419" w:type="dxa"/>
            <w:gridSpan w:val="2"/>
            <w:shd w:val="clear" w:color="auto" w:fill="F2F2F2"/>
            <w:vAlign w:val="center"/>
          </w:tcPr>
          <w:p w:rsidR="0038666F" w:rsidRPr="005B4332" w:rsidRDefault="0038666F" w:rsidP="00AB7FD6">
            <w:pPr>
              <w:snapToGrid w:val="0"/>
              <w:spacing w:line="380" w:lineRule="exact"/>
              <w:jc w:val="both"/>
              <w:rPr>
                <w:b/>
                <w:sz w:val="26"/>
                <w:szCs w:val="26"/>
                <w:lang w:val="vi-VN"/>
              </w:rPr>
            </w:pPr>
          </w:p>
        </w:tc>
        <w:tc>
          <w:tcPr>
            <w:tcW w:w="992" w:type="dxa"/>
            <w:shd w:val="clear" w:color="auto" w:fill="F2F2F2"/>
          </w:tcPr>
          <w:p w:rsidR="0038666F" w:rsidRPr="005B4332" w:rsidRDefault="0038666F" w:rsidP="00AB7FD6">
            <w:pPr>
              <w:snapToGrid w:val="0"/>
              <w:spacing w:line="380" w:lineRule="exact"/>
              <w:jc w:val="both"/>
              <w:rPr>
                <w:b/>
                <w:sz w:val="26"/>
                <w:szCs w:val="26"/>
              </w:rPr>
            </w:pPr>
          </w:p>
        </w:tc>
        <w:tc>
          <w:tcPr>
            <w:tcW w:w="3119" w:type="dxa"/>
            <w:gridSpan w:val="2"/>
            <w:shd w:val="clear" w:color="auto" w:fill="F2F2F2"/>
          </w:tcPr>
          <w:p w:rsidR="0038666F" w:rsidRPr="005B4332" w:rsidRDefault="0038666F" w:rsidP="00AB7FD6">
            <w:pPr>
              <w:snapToGrid w:val="0"/>
              <w:spacing w:line="380" w:lineRule="exact"/>
              <w:jc w:val="both"/>
              <w:rPr>
                <w:b/>
                <w:sz w:val="26"/>
                <w:szCs w:val="26"/>
              </w:rPr>
            </w:pPr>
          </w:p>
        </w:tc>
        <w:tc>
          <w:tcPr>
            <w:tcW w:w="659" w:type="dxa"/>
            <w:shd w:val="clear" w:color="auto" w:fill="F2F2F2"/>
          </w:tcPr>
          <w:p w:rsidR="0038666F" w:rsidRPr="005B4332" w:rsidRDefault="0038666F" w:rsidP="00AB7FD6">
            <w:pPr>
              <w:spacing w:line="380" w:lineRule="exact"/>
              <w:jc w:val="both"/>
              <w:rPr>
                <w:b/>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b/>
                <w:sz w:val="26"/>
                <w:szCs w:val="26"/>
              </w:rPr>
            </w:pPr>
            <w:r w:rsidRPr="005B4332">
              <w:rPr>
                <w:sz w:val="26"/>
                <w:szCs w:val="26"/>
                <w:lang w:val="nl-NL"/>
              </w:rPr>
              <w:t>Lí thuyết</w:t>
            </w:r>
          </w:p>
        </w:tc>
        <w:tc>
          <w:tcPr>
            <w:tcW w:w="3419" w:type="dxa"/>
            <w:gridSpan w:val="2"/>
          </w:tcPr>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Những vấn đề lí luận về quản lí thuế.  </w:t>
            </w:r>
          </w:p>
          <w:p w:rsidR="0038666F" w:rsidRPr="005B4332" w:rsidRDefault="0038666F" w:rsidP="00AB7FD6">
            <w:pPr>
              <w:widowControl w:val="0"/>
              <w:spacing w:line="380" w:lineRule="exact"/>
              <w:ind w:right="-28"/>
              <w:jc w:val="both"/>
              <w:rPr>
                <w:sz w:val="26"/>
                <w:szCs w:val="26"/>
                <w:lang w:val="nl-NL"/>
              </w:rPr>
            </w:pPr>
            <w:r w:rsidRPr="005B4332">
              <w:rPr>
                <w:sz w:val="26"/>
                <w:szCs w:val="26"/>
                <w:lang w:val="nl-NL"/>
              </w:rPr>
              <w:t xml:space="preserve">- Những nội dung chủ yếu của pháp luật về quản lí thuế. </w:t>
            </w:r>
          </w:p>
          <w:p w:rsidR="0038666F" w:rsidRPr="005B4332" w:rsidRDefault="0038666F" w:rsidP="00AB7FD6">
            <w:pPr>
              <w:widowControl w:val="0"/>
              <w:spacing w:line="380" w:lineRule="exact"/>
              <w:ind w:right="-28"/>
              <w:jc w:val="both"/>
              <w:rPr>
                <w:sz w:val="26"/>
                <w:szCs w:val="26"/>
                <w:lang w:val="nl-NL"/>
              </w:rPr>
            </w:pPr>
          </w:p>
        </w:tc>
        <w:tc>
          <w:tcPr>
            <w:tcW w:w="992" w:type="dxa"/>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2</w:t>
            </w:r>
          </w:p>
        </w:tc>
        <w:tc>
          <w:tcPr>
            <w:tcW w:w="3119" w:type="dxa"/>
            <w:gridSpan w:val="2"/>
          </w:tcPr>
          <w:p w:rsidR="0038666F" w:rsidRPr="005B4332" w:rsidRDefault="0038666F" w:rsidP="00AB7FD6">
            <w:pPr>
              <w:widowControl w:val="0"/>
              <w:spacing w:line="380" w:lineRule="exact"/>
              <w:ind w:right="-28"/>
              <w:jc w:val="both"/>
              <w:rPr>
                <w:i/>
                <w:iCs/>
                <w:sz w:val="26"/>
                <w:szCs w:val="26"/>
                <w:lang w:val="nl-NL"/>
              </w:rPr>
            </w:pPr>
            <w:r w:rsidRPr="005B4332">
              <w:rPr>
                <w:i/>
                <w:iCs/>
                <w:sz w:val="26"/>
                <w:szCs w:val="26"/>
                <w:lang w:val="nl-NL"/>
              </w:rPr>
              <w:t xml:space="preserve">* Đọc: </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xml:space="preserve">- Giáo trình luật thuế Việt Nam, Trường Đại học Luật Hà Nội. </w:t>
            </w:r>
          </w:p>
          <w:p w:rsidR="0038666F" w:rsidRPr="005B4332" w:rsidRDefault="0038666F" w:rsidP="00AB7FD6">
            <w:pPr>
              <w:widowControl w:val="0"/>
              <w:spacing w:line="380" w:lineRule="exact"/>
              <w:ind w:right="-28"/>
              <w:jc w:val="both"/>
              <w:rPr>
                <w:iCs/>
                <w:sz w:val="26"/>
                <w:szCs w:val="26"/>
                <w:lang w:val="nl-NL"/>
              </w:rPr>
            </w:pPr>
            <w:r w:rsidRPr="005B4332">
              <w:rPr>
                <w:iCs/>
                <w:sz w:val="26"/>
                <w:szCs w:val="26"/>
                <w:lang w:val="nl-NL"/>
              </w:rPr>
              <w:t>- Luật quản lí thuế và các văn bản hướng dẫn thi hành.</w:t>
            </w: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Tự học</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r w:rsidRPr="005B4332">
              <w:rPr>
                <w:sz w:val="26"/>
                <w:szCs w:val="26"/>
              </w:rPr>
              <w:t>4</w:t>
            </w: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B4332" w:rsidTr="0038666F">
        <w:trPr>
          <w:gridAfter w:val="1"/>
          <w:wAfter w:w="24" w:type="dxa"/>
        </w:trPr>
        <w:tc>
          <w:tcPr>
            <w:tcW w:w="1259" w:type="dxa"/>
            <w:vAlign w:val="center"/>
          </w:tcPr>
          <w:p w:rsidR="0038666F" w:rsidRPr="005B4332" w:rsidRDefault="0038666F" w:rsidP="00AB7FD6">
            <w:pPr>
              <w:spacing w:line="380" w:lineRule="exact"/>
              <w:jc w:val="both"/>
              <w:rPr>
                <w:sz w:val="26"/>
                <w:szCs w:val="26"/>
              </w:rPr>
            </w:pPr>
            <w:r w:rsidRPr="005B4332">
              <w:rPr>
                <w:sz w:val="26"/>
                <w:szCs w:val="26"/>
              </w:rPr>
              <w:t>Kiểm tra</w:t>
            </w:r>
          </w:p>
          <w:p w:rsidR="0038666F" w:rsidRPr="005B4332" w:rsidRDefault="0038666F" w:rsidP="00AB7FD6">
            <w:pPr>
              <w:spacing w:line="380" w:lineRule="exact"/>
              <w:jc w:val="both"/>
              <w:rPr>
                <w:sz w:val="26"/>
                <w:szCs w:val="26"/>
              </w:rPr>
            </w:pPr>
            <w:r w:rsidRPr="005B4332">
              <w:rPr>
                <w:sz w:val="26"/>
                <w:szCs w:val="26"/>
              </w:rPr>
              <w:t>Đánh giá</w:t>
            </w:r>
          </w:p>
        </w:tc>
        <w:tc>
          <w:tcPr>
            <w:tcW w:w="3419" w:type="dxa"/>
            <w:gridSpan w:val="2"/>
            <w:vAlign w:val="center"/>
          </w:tcPr>
          <w:p w:rsidR="0038666F" w:rsidRPr="005B4332" w:rsidRDefault="0038666F" w:rsidP="00AB7FD6">
            <w:pPr>
              <w:spacing w:line="380" w:lineRule="exact"/>
              <w:jc w:val="both"/>
              <w:rPr>
                <w:sz w:val="26"/>
                <w:szCs w:val="26"/>
              </w:rPr>
            </w:pPr>
          </w:p>
        </w:tc>
        <w:tc>
          <w:tcPr>
            <w:tcW w:w="992" w:type="dxa"/>
          </w:tcPr>
          <w:p w:rsidR="0038666F" w:rsidRPr="005B4332" w:rsidRDefault="0038666F" w:rsidP="00AB7FD6">
            <w:pPr>
              <w:spacing w:line="380" w:lineRule="exact"/>
              <w:jc w:val="both"/>
              <w:rPr>
                <w:sz w:val="26"/>
                <w:szCs w:val="26"/>
              </w:rPr>
            </w:pPr>
          </w:p>
        </w:tc>
        <w:tc>
          <w:tcPr>
            <w:tcW w:w="3119" w:type="dxa"/>
            <w:gridSpan w:val="2"/>
            <w:vAlign w:val="center"/>
          </w:tcPr>
          <w:p w:rsidR="0038666F" w:rsidRPr="005B4332" w:rsidRDefault="0038666F" w:rsidP="00AB7FD6">
            <w:pPr>
              <w:spacing w:line="380" w:lineRule="exact"/>
              <w:jc w:val="both"/>
              <w:rPr>
                <w:sz w:val="26"/>
                <w:szCs w:val="26"/>
              </w:rPr>
            </w:pPr>
          </w:p>
        </w:tc>
        <w:tc>
          <w:tcPr>
            <w:tcW w:w="659" w:type="dxa"/>
          </w:tcPr>
          <w:p w:rsidR="0038666F" w:rsidRPr="005B4332" w:rsidRDefault="0038666F" w:rsidP="00AB7FD6">
            <w:pPr>
              <w:spacing w:line="380" w:lineRule="exact"/>
              <w:jc w:val="both"/>
              <w:rPr>
                <w:sz w:val="26"/>
                <w:szCs w:val="26"/>
              </w:rPr>
            </w:pPr>
          </w:p>
        </w:tc>
      </w:tr>
      <w:tr w:rsidR="0038666F" w:rsidRPr="0057027A" w:rsidTr="003866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29"/>
        </w:trPr>
        <w:tc>
          <w:tcPr>
            <w:tcW w:w="3544" w:type="dxa"/>
            <w:gridSpan w:val="2"/>
          </w:tcPr>
          <w:p w:rsidR="0038666F" w:rsidRDefault="0038666F" w:rsidP="00AB7FD6">
            <w:pPr>
              <w:spacing w:line="370" w:lineRule="exact"/>
              <w:jc w:val="center"/>
              <w:rPr>
                <w:b/>
                <w:bCs/>
                <w:sz w:val="26"/>
                <w:szCs w:val="26"/>
              </w:rPr>
            </w:pPr>
          </w:p>
          <w:p w:rsidR="0038666F" w:rsidRPr="0057027A" w:rsidRDefault="0038666F" w:rsidP="00AB7FD6">
            <w:pPr>
              <w:spacing w:line="370" w:lineRule="exact"/>
              <w:jc w:val="center"/>
              <w:rPr>
                <w:b/>
                <w:bCs/>
                <w:sz w:val="26"/>
                <w:szCs w:val="26"/>
              </w:rPr>
            </w:pPr>
            <w:r w:rsidRPr="0057027A">
              <w:rPr>
                <w:b/>
                <w:bCs/>
                <w:sz w:val="26"/>
                <w:szCs w:val="26"/>
              </w:rPr>
              <w:t>TRƯỞNG KHOA</w:t>
            </w:r>
          </w:p>
          <w:p w:rsidR="0038666F" w:rsidRPr="0057027A" w:rsidRDefault="0038666F" w:rsidP="00AB7FD6">
            <w:pPr>
              <w:spacing w:line="370" w:lineRule="exact"/>
              <w:jc w:val="center"/>
              <w:rPr>
                <w:b/>
                <w:bCs/>
                <w:i/>
                <w:sz w:val="26"/>
                <w:szCs w:val="26"/>
                <w:lang w:val="vi-VN"/>
              </w:rPr>
            </w:pPr>
          </w:p>
          <w:p w:rsidR="0038666F" w:rsidRPr="0057027A" w:rsidRDefault="0038666F" w:rsidP="00AB7FD6">
            <w:pPr>
              <w:spacing w:line="370" w:lineRule="exact"/>
              <w:jc w:val="center"/>
              <w:rPr>
                <w:b/>
                <w:bCs/>
                <w:i/>
                <w:sz w:val="26"/>
                <w:szCs w:val="26"/>
                <w:lang w:val="vi-VN"/>
              </w:rPr>
            </w:pPr>
            <w:r w:rsidRPr="0057027A">
              <w:rPr>
                <w:b/>
                <w:bCs/>
                <w:i/>
                <w:sz w:val="26"/>
                <w:szCs w:val="26"/>
                <w:lang w:val="vi-VN"/>
              </w:rPr>
              <w:t>(Đã ký)</w:t>
            </w:r>
          </w:p>
          <w:p w:rsidR="0038666F" w:rsidRPr="0057027A" w:rsidRDefault="0038666F" w:rsidP="00AB7FD6">
            <w:pPr>
              <w:spacing w:line="370" w:lineRule="exact"/>
              <w:jc w:val="center"/>
              <w:rPr>
                <w:b/>
                <w:bCs/>
                <w:i/>
                <w:sz w:val="26"/>
                <w:szCs w:val="26"/>
                <w:lang w:val="vi-VN"/>
              </w:rPr>
            </w:pPr>
          </w:p>
          <w:p w:rsidR="0038666F" w:rsidRPr="0057027A" w:rsidRDefault="0038666F" w:rsidP="00AB7FD6">
            <w:pPr>
              <w:spacing w:line="370" w:lineRule="exact"/>
              <w:jc w:val="center"/>
              <w:rPr>
                <w:b/>
                <w:bCs/>
                <w:i/>
                <w:sz w:val="26"/>
                <w:szCs w:val="26"/>
              </w:rPr>
            </w:pPr>
            <w:r w:rsidRPr="0057027A">
              <w:rPr>
                <w:b/>
                <w:bCs/>
                <w:i/>
                <w:sz w:val="26"/>
                <w:szCs w:val="26"/>
              </w:rPr>
              <w:t>Nguyễn Đức Long</w:t>
            </w:r>
          </w:p>
        </w:tc>
        <w:tc>
          <w:tcPr>
            <w:tcW w:w="2490" w:type="dxa"/>
            <w:gridSpan w:val="3"/>
          </w:tcPr>
          <w:p w:rsidR="0038666F" w:rsidRPr="0057027A" w:rsidRDefault="0038666F" w:rsidP="00AB7FD6">
            <w:pPr>
              <w:spacing w:line="370" w:lineRule="exact"/>
              <w:ind w:firstLine="709"/>
              <w:jc w:val="center"/>
              <w:rPr>
                <w:b/>
                <w:bCs/>
                <w:i/>
                <w:sz w:val="26"/>
                <w:szCs w:val="26"/>
              </w:rPr>
            </w:pPr>
          </w:p>
        </w:tc>
        <w:tc>
          <w:tcPr>
            <w:tcW w:w="3438" w:type="dxa"/>
            <w:gridSpan w:val="3"/>
          </w:tcPr>
          <w:p w:rsidR="0038666F" w:rsidRDefault="0038666F" w:rsidP="00AB7FD6">
            <w:pPr>
              <w:spacing w:line="370" w:lineRule="exact"/>
              <w:jc w:val="center"/>
              <w:rPr>
                <w:b/>
                <w:bCs/>
                <w:sz w:val="26"/>
                <w:szCs w:val="26"/>
              </w:rPr>
            </w:pPr>
          </w:p>
          <w:p w:rsidR="0038666F" w:rsidRPr="0057027A" w:rsidRDefault="0038666F" w:rsidP="00AB7FD6">
            <w:pPr>
              <w:spacing w:line="370" w:lineRule="exact"/>
              <w:jc w:val="center"/>
              <w:rPr>
                <w:b/>
                <w:bCs/>
                <w:sz w:val="26"/>
                <w:szCs w:val="26"/>
              </w:rPr>
            </w:pPr>
            <w:r w:rsidRPr="0057027A">
              <w:rPr>
                <w:b/>
                <w:bCs/>
                <w:sz w:val="26"/>
                <w:szCs w:val="26"/>
              </w:rPr>
              <w:t>TRƯỞNG BỘ MÔN</w:t>
            </w:r>
          </w:p>
          <w:p w:rsidR="0038666F" w:rsidRPr="0057027A" w:rsidRDefault="0038666F" w:rsidP="00AB7FD6">
            <w:pPr>
              <w:spacing w:line="370" w:lineRule="exact"/>
              <w:jc w:val="center"/>
              <w:rPr>
                <w:b/>
                <w:bCs/>
                <w:i/>
                <w:sz w:val="26"/>
                <w:szCs w:val="26"/>
              </w:rPr>
            </w:pPr>
          </w:p>
          <w:p w:rsidR="0038666F" w:rsidRPr="0057027A" w:rsidRDefault="0038666F" w:rsidP="00AB7FD6">
            <w:pPr>
              <w:spacing w:line="370" w:lineRule="exact"/>
              <w:jc w:val="center"/>
              <w:rPr>
                <w:b/>
                <w:bCs/>
                <w:i/>
                <w:sz w:val="26"/>
                <w:szCs w:val="26"/>
              </w:rPr>
            </w:pPr>
            <w:r w:rsidRPr="0057027A">
              <w:rPr>
                <w:b/>
                <w:bCs/>
                <w:i/>
                <w:sz w:val="26"/>
                <w:szCs w:val="26"/>
              </w:rPr>
              <w:t>(Đã</w:t>
            </w:r>
            <w:r w:rsidRPr="0057027A">
              <w:rPr>
                <w:b/>
                <w:bCs/>
                <w:i/>
                <w:sz w:val="26"/>
                <w:szCs w:val="26"/>
                <w:lang w:val="vi-VN"/>
              </w:rPr>
              <w:t xml:space="preserve"> ký</w:t>
            </w:r>
            <w:r w:rsidRPr="0057027A">
              <w:rPr>
                <w:b/>
                <w:bCs/>
                <w:i/>
                <w:sz w:val="26"/>
                <w:szCs w:val="26"/>
              </w:rPr>
              <w:t>)</w:t>
            </w:r>
          </w:p>
          <w:p w:rsidR="0038666F" w:rsidRPr="0057027A" w:rsidRDefault="0038666F" w:rsidP="00AB7FD6">
            <w:pPr>
              <w:spacing w:line="370" w:lineRule="exact"/>
              <w:jc w:val="center"/>
              <w:rPr>
                <w:b/>
                <w:bCs/>
                <w:i/>
                <w:sz w:val="26"/>
                <w:szCs w:val="26"/>
              </w:rPr>
            </w:pPr>
          </w:p>
          <w:p w:rsidR="0038666F" w:rsidRPr="0057027A" w:rsidRDefault="0038666F" w:rsidP="00AB7FD6">
            <w:pPr>
              <w:spacing w:line="370" w:lineRule="exact"/>
              <w:jc w:val="center"/>
              <w:rPr>
                <w:b/>
                <w:bCs/>
                <w:i/>
                <w:sz w:val="26"/>
                <w:szCs w:val="26"/>
              </w:rPr>
            </w:pPr>
            <w:r w:rsidRPr="0057027A">
              <w:rPr>
                <w:b/>
                <w:bCs/>
                <w:i/>
                <w:sz w:val="26"/>
                <w:szCs w:val="26"/>
              </w:rPr>
              <w:t>Nguyễn Đức Long</w:t>
            </w:r>
          </w:p>
        </w:tc>
      </w:tr>
    </w:tbl>
    <w:p w:rsidR="00812499" w:rsidRDefault="00812499"/>
    <w:sectPr w:rsidR="00812499"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6F"/>
    <w:rsid w:val="001567D4"/>
    <w:rsid w:val="00311660"/>
    <w:rsid w:val="0038666F"/>
    <w:rsid w:val="006C7DFC"/>
    <w:rsid w:val="00812499"/>
    <w:rsid w:val="00827577"/>
    <w:rsid w:val="00880720"/>
    <w:rsid w:val="00951723"/>
    <w:rsid w:val="00960134"/>
    <w:rsid w:val="009825C7"/>
    <w:rsid w:val="00BA4C8A"/>
    <w:rsid w:val="00EC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713A-0AD1-4269-B87F-7AE1D940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6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38666F"/>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66F"/>
    <w:rPr>
      <w:rFonts w:eastAsia="Times New Roman" w:cs="Times New Roman"/>
      <w:b/>
      <w:bCs/>
      <w:kern w:val="32"/>
      <w:szCs w:val="32"/>
      <w:lang w:val="x-none" w:eastAsia="x-none"/>
    </w:rPr>
  </w:style>
  <w:style w:type="paragraph" w:customStyle="1" w:styleId="DNNut">
    <w:name w:val="DNNut"/>
    <w:basedOn w:val="Normal"/>
    <w:rsid w:val="0038666F"/>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38666F"/>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38666F"/>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38666F"/>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38666F"/>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38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2021-08-11T08:58:00Z</dcterms:created>
  <dcterms:modified xsi:type="dcterms:W3CDTF">2021-08-11T09:01:00Z</dcterms:modified>
</cp:coreProperties>
</file>