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A262E3" w:rsidRPr="0060576F" w14:paraId="1B50EA1D" w14:textId="77777777" w:rsidTr="00E139E3">
        <w:trPr>
          <w:cantSplit/>
          <w:trHeight w:val="774"/>
        </w:trPr>
        <w:tc>
          <w:tcPr>
            <w:tcW w:w="4116" w:type="dxa"/>
          </w:tcPr>
          <w:p w14:paraId="015B93D1" w14:textId="77777777" w:rsidR="00A262E3" w:rsidRPr="0060576F" w:rsidRDefault="00A262E3" w:rsidP="00A262E3">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31425F37"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A262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E5D35F2" wp14:editId="68EB6711">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5EA6B"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5A4B93DA"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073F37E"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A262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29DDF56E" wp14:editId="431D5946">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CA4A9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0A321D00" w14:textId="77777777" w:rsidR="00A262E3" w:rsidRPr="00A262E3" w:rsidRDefault="00A262E3" w:rsidP="00A262E3">
      <w:pPr>
        <w:spacing w:before="240" w:after="0" w:line="360" w:lineRule="auto"/>
        <w:jc w:val="center"/>
        <w:rPr>
          <w:rFonts w:ascii="Times New Roman" w:hAnsi="Times New Roman" w:cs="Times New Roman"/>
          <w:b/>
          <w:bCs/>
          <w:sz w:val="28"/>
          <w:szCs w:val="28"/>
        </w:rPr>
      </w:pPr>
      <w:r w:rsidRPr="00A262E3">
        <w:rPr>
          <w:rFonts w:ascii="Times New Roman" w:hAnsi="Times New Roman" w:cs="Times New Roman"/>
          <w:b/>
          <w:bCs/>
          <w:sz w:val="28"/>
          <w:szCs w:val="28"/>
        </w:rPr>
        <w:t>ĐỀ CƯƠNG CHI TIẾT HỌC PHẦN</w:t>
      </w:r>
    </w:p>
    <w:p w14:paraId="0BA87E12" w14:textId="77777777" w:rsidR="00A262E3" w:rsidRPr="00A262E3" w:rsidRDefault="00A262E3" w:rsidP="00A262E3">
      <w:pPr>
        <w:spacing w:after="0" w:line="360" w:lineRule="auto"/>
        <w:ind w:right="-705"/>
        <w:jc w:val="center"/>
        <w:rPr>
          <w:rFonts w:ascii="Times New Roman" w:hAnsi="Times New Roman" w:cs="Times New Roman"/>
          <w:b/>
          <w:bCs/>
          <w:sz w:val="28"/>
          <w:szCs w:val="28"/>
        </w:rPr>
      </w:pPr>
      <w:r w:rsidRPr="00A262E3">
        <w:rPr>
          <w:rFonts w:ascii="Times New Roman" w:hAnsi="Times New Roman" w:cs="Times New Roman"/>
          <w:b/>
          <w:bCs/>
          <w:sz w:val="28"/>
          <w:szCs w:val="28"/>
        </w:rPr>
        <w:t>LUẬT THANH TRA VÀ GIẢI QUYẾT KHIẾU NẠI, TỐ CÁO</w:t>
      </w:r>
    </w:p>
    <w:p w14:paraId="75B97E5C" w14:textId="35E41FE6" w:rsidR="00A262E3" w:rsidRPr="00A262E3" w:rsidRDefault="00A262E3" w:rsidP="00A262E3">
      <w:pPr>
        <w:spacing w:after="0" w:line="360" w:lineRule="auto"/>
        <w:ind w:right="-705"/>
        <w:jc w:val="center"/>
        <w:rPr>
          <w:rFonts w:ascii="Times New Roman" w:hAnsi="Times New Roman" w:cs="Times New Roman"/>
          <w:b/>
          <w:bCs/>
          <w:sz w:val="26"/>
          <w:szCs w:val="26"/>
        </w:rPr>
      </w:pPr>
      <w:r w:rsidRPr="00A262E3">
        <w:rPr>
          <w:rFonts w:ascii="Times New Roman" w:hAnsi="Times New Roman" w:cs="Times New Roman"/>
          <w:b/>
          <w:bCs/>
          <w:sz w:val="26"/>
          <w:szCs w:val="26"/>
        </w:rPr>
        <w:t>Ngành đào tạo: Đại học Luật</w:t>
      </w:r>
    </w:p>
    <w:p w14:paraId="68318236" w14:textId="5E5F4D2A" w:rsidR="00A262E3" w:rsidRPr="00A262E3" w:rsidRDefault="00A262E3" w:rsidP="00A262E3">
      <w:pPr>
        <w:spacing w:after="240" w:line="360" w:lineRule="auto"/>
        <w:jc w:val="center"/>
        <w:rPr>
          <w:rFonts w:ascii="Times New Roman" w:hAnsi="Times New Roman" w:cs="Times New Roman"/>
          <w:i/>
          <w:iCs/>
          <w:sz w:val="26"/>
          <w:szCs w:val="26"/>
        </w:rPr>
      </w:pPr>
      <w:r w:rsidRPr="00A262E3">
        <w:rPr>
          <w:rFonts w:ascii="Times New Roman" w:hAnsi="Times New Roman" w:cs="Times New Roman"/>
          <w:i/>
          <w:iCs/>
          <w:sz w:val="26"/>
          <w:szCs w:val="26"/>
        </w:rPr>
        <w:t>(Ban hành kèm theo Quyết định số: 640/QĐ-ĐHTB, ngày 14/12/2019)</w:t>
      </w:r>
    </w:p>
    <w:p w14:paraId="3827C7EB"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Cs/>
          <w:kern w:val="32"/>
          <w:sz w:val="26"/>
          <w:szCs w:val="26"/>
          <w:lang w:val="x-none" w:eastAsia="x-none"/>
        </w:rPr>
      </w:pPr>
      <w:bookmarkStart w:id="0" w:name="_Toc54683360"/>
      <w:bookmarkStart w:id="1" w:name="_Toc54685513"/>
      <w:bookmarkStart w:id="2" w:name="_Toc54706220"/>
      <w:bookmarkStart w:id="3" w:name="_Toc55547793"/>
      <w:r w:rsidRPr="00A262E3">
        <w:rPr>
          <w:rFonts w:ascii="Times New Roman" w:eastAsia="Times New Roman" w:hAnsi="Times New Roman" w:cs="Times New Roman"/>
          <w:b/>
          <w:bCs/>
          <w:kern w:val="32"/>
          <w:sz w:val="26"/>
          <w:szCs w:val="26"/>
          <w:lang w:val="x-none" w:eastAsia="x-none"/>
        </w:rPr>
        <w:t xml:space="preserve">1. Tên học phần: </w:t>
      </w:r>
      <w:r w:rsidRPr="00A262E3">
        <w:rPr>
          <w:rFonts w:ascii="Times New Roman" w:eastAsia="Times New Roman" w:hAnsi="Times New Roman" w:cs="Times New Roman"/>
          <w:bCs/>
          <w:kern w:val="32"/>
          <w:sz w:val="26"/>
          <w:szCs w:val="26"/>
          <w:lang w:val="x-none" w:eastAsia="x-none"/>
        </w:rPr>
        <w:t>Luật Thanh tra và giải quyết khiếu nại, tố cáo</w:t>
      </w:r>
      <w:bookmarkEnd w:id="0"/>
      <w:bookmarkEnd w:id="1"/>
      <w:bookmarkEnd w:id="2"/>
      <w:bookmarkEnd w:id="3"/>
      <w:r w:rsidRPr="00A262E3">
        <w:rPr>
          <w:rFonts w:ascii="Times New Roman" w:eastAsia="Times New Roman" w:hAnsi="Times New Roman" w:cs="Times New Roman"/>
          <w:bCs/>
          <w:kern w:val="32"/>
          <w:sz w:val="26"/>
          <w:szCs w:val="26"/>
          <w:lang w:val="x-none" w:eastAsia="x-none"/>
        </w:rPr>
        <w:t xml:space="preserve"> </w:t>
      </w:r>
    </w:p>
    <w:p w14:paraId="692D4C66" w14:textId="40EEB81A" w:rsidR="00A262E3" w:rsidRPr="00A262E3" w:rsidRDefault="00A262E3" w:rsidP="00A262E3">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4" w:name="_Toc54683361"/>
      <w:bookmarkStart w:id="5" w:name="_Toc54685514"/>
      <w:bookmarkStart w:id="6" w:name="_Toc54706221"/>
      <w:bookmarkStart w:id="7" w:name="_Toc55547794"/>
      <w:r>
        <w:rPr>
          <w:rFonts w:ascii="Times New Roman" w:eastAsia="Times New Roman" w:hAnsi="Times New Roman" w:cs="Times New Roman"/>
          <w:b/>
          <w:bCs/>
          <w:kern w:val="32"/>
          <w:sz w:val="26"/>
          <w:szCs w:val="26"/>
          <w:lang w:eastAsia="x-none"/>
        </w:rPr>
        <w:t xml:space="preserve">   </w:t>
      </w:r>
      <w:r w:rsidRPr="00A262E3">
        <w:rPr>
          <w:rFonts w:ascii="Times New Roman" w:eastAsia="Times New Roman" w:hAnsi="Times New Roman" w:cs="Times New Roman"/>
          <w:kern w:val="32"/>
          <w:sz w:val="26"/>
          <w:szCs w:val="26"/>
          <w:lang w:eastAsia="x-none"/>
        </w:rPr>
        <w:t xml:space="preserve"> </w:t>
      </w:r>
      <w:r w:rsidRPr="00A262E3">
        <w:rPr>
          <w:rFonts w:ascii="Times New Roman" w:eastAsia="Times New Roman" w:hAnsi="Times New Roman" w:cs="Times New Roman"/>
          <w:kern w:val="32"/>
          <w:sz w:val="26"/>
          <w:szCs w:val="26"/>
          <w:lang w:val="vi-VN" w:eastAsia="x-none"/>
        </w:rPr>
        <w:t>Mã H</w:t>
      </w:r>
      <w:r w:rsidRPr="00A262E3">
        <w:rPr>
          <w:rFonts w:ascii="Times New Roman" w:eastAsia="Times New Roman" w:hAnsi="Times New Roman" w:cs="Times New Roman"/>
          <w:kern w:val="32"/>
          <w:sz w:val="26"/>
          <w:szCs w:val="26"/>
          <w:lang w:eastAsia="x-none"/>
        </w:rPr>
        <w:t>ọc phần</w:t>
      </w:r>
      <w:r w:rsidRPr="00A262E3">
        <w:rPr>
          <w:rFonts w:ascii="Times New Roman" w:eastAsia="Times New Roman" w:hAnsi="Times New Roman" w:cs="Times New Roman"/>
          <w:kern w:val="32"/>
          <w:sz w:val="26"/>
          <w:szCs w:val="26"/>
          <w:lang w:val="x-none" w:eastAsia="x-none"/>
        </w:rPr>
        <w:t>: 0101001968</w:t>
      </w:r>
      <w:bookmarkEnd w:id="4"/>
      <w:bookmarkEnd w:id="5"/>
      <w:bookmarkEnd w:id="6"/>
      <w:bookmarkEnd w:id="7"/>
    </w:p>
    <w:p w14:paraId="09D8D095"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2. Số tín chỉ: </w:t>
      </w:r>
      <w:r w:rsidRPr="00A262E3">
        <w:rPr>
          <w:rFonts w:ascii="Times New Roman" w:eastAsia="Times New Roman" w:hAnsi="Times New Roman" w:cs="Times New Roman"/>
          <w:kern w:val="32"/>
          <w:sz w:val="26"/>
          <w:szCs w:val="26"/>
          <w:lang w:val="x-none" w:eastAsia="x-none"/>
        </w:rPr>
        <w:t xml:space="preserve"> 2 (2, 0, 4)</w:t>
      </w:r>
      <w:bookmarkStart w:id="8" w:name="_GoBack"/>
      <w:bookmarkEnd w:id="8"/>
    </w:p>
    <w:p w14:paraId="5DC68A57"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3. Trình độ: </w:t>
      </w:r>
      <w:r w:rsidRPr="00A262E3">
        <w:rPr>
          <w:rFonts w:ascii="Times New Roman" w:eastAsia="Times New Roman" w:hAnsi="Times New Roman" w:cs="Times New Roman"/>
          <w:kern w:val="32"/>
          <w:sz w:val="26"/>
          <w:szCs w:val="26"/>
          <w:lang w:val="x-none" w:eastAsia="x-none"/>
        </w:rPr>
        <w:t>Dành cho sinh viên năm thứ 3</w:t>
      </w:r>
    </w:p>
    <w:p w14:paraId="24B61DE0"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4. Phân bổ thời gian: </w:t>
      </w:r>
    </w:p>
    <w:p w14:paraId="79A4CDEC" w14:textId="211993EA"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Lên lớp: 30 tiết</w:t>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p>
    <w:p w14:paraId="427CD5BD" w14:textId="62061445"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xml:space="preserve">+ Lý thuyết/Thực hành/: 25 tiết  </w:t>
      </w:r>
    </w:p>
    <w:p w14:paraId="4A208901" w14:textId="1E448039"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xml:space="preserve">+ Seminar/Bài tập: 3 tiết         </w:t>
      </w:r>
    </w:p>
    <w:p w14:paraId="5D34C0EE" w14:textId="70841484"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Kiểm tra: 2tiết: Số bài kiểm tra định kỳ: 01</w:t>
      </w:r>
      <w:r>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rPr>
        <w:t>bài</w:t>
      </w:r>
    </w:p>
    <w:p w14:paraId="4BDA54EF" w14:textId="77777777"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Tự học: 60 tiết</w:t>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p>
    <w:p w14:paraId="2023DA0F" w14:textId="5FA8A455"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5. Điều kiện tiên quyết: </w:t>
      </w:r>
      <w:r w:rsidRPr="00A262E3">
        <w:rPr>
          <w:rFonts w:ascii="Times New Roman" w:eastAsia="Times New Roman" w:hAnsi="Times New Roman" w:cs="Times New Roman"/>
          <w:sz w:val="26"/>
          <w:szCs w:val="26"/>
        </w:rPr>
        <w:t>Đã học học phần Lý luận nhà nước và pháp luật; Luật Hành chính</w:t>
      </w:r>
      <w:r>
        <w:rPr>
          <w:rFonts w:ascii="Times New Roman" w:eastAsia="Times New Roman" w:hAnsi="Times New Roman" w:cs="Times New Roman"/>
          <w:sz w:val="26"/>
          <w:szCs w:val="26"/>
        </w:rPr>
        <w:t>.</w:t>
      </w:r>
    </w:p>
    <w:p w14:paraId="1A71461F"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6. Mục tiêu của học phần:</w:t>
      </w:r>
    </w:p>
    <w:p w14:paraId="069BD07B" w14:textId="77777777"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Sau khi hoàn tất học phần sinh viên có khả năng:</w:t>
      </w:r>
    </w:p>
    <w:p w14:paraId="2299C186" w14:textId="77777777" w:rsidR="00A262E3" w:rsidRPr="00A262E3" w:rsidRDefault="00A262E3" w:rsidP="00A262E3">
      <w:pPr>
        <w:spacing w:after="0" w:line="360" w:lineRule="auto"/>
        <w:ind w:firstLine="284"/>
        <w:jc w:val="both"/>
        <w:rPr>
          <w:rFonts w:ascii="Times New Roman" w:eastAsia="Times New Roman" w:hAnsi="Times New Roman" w:cs="Times New Roman"/>
          <w:b/>
          <w:sz w:val="26"/>
          <w:szCs w:val="26"/>
        </w:rPr>
      </w:pPr>
      <w:r w:rsidRPr="00A262E3">
        <w:rPr>
          <w:rFonts w:ascii="Times New Roman" w:eastAsia="Times New Roman" w:hAnsi="Times New Roman" w:cs="Times New Roman"/>
          <w:b/>
          <w:i/>
          <w:sz w:val="26"/>
          <w:szCs w:val="26"/>
        </w:rPr>
        <w:t>6.1.</w:t>
      </w:r>
      <w:r w:rsidRPr="00A262E3">
        <w:rPr>
          <w:rFonts w:ascii="Times New Roman" w:eastAsia="Times New Roman" w:hAnsi="Times New Roman" w:cs="Times New Roman"/>
          <w:i/>
          <w:sz w:val="26"/>
          <w:szCs w:val="26"/>
        </w:rPr>
        <w:t xml:space="preserve"> </w:t>
      </w:r>
      <w:r w:rsidRPr="00A262E3">
        <w:rPr>
          <w:rFonts w:ascii="Times New Roman" w:eastAsia="Times New Roman" w:hAnsi="Times New Roman" w:cs="Times New Roman"/>
          <w:b/>
          <w:i/>
          <w:sz w:val="26"/>
          <w:szCs w:val="26"/>
        </w:rPr>
        <w:t>Về kiến thức</w:t>
      </w:r>
      <w:r w:rsidRPr="00A262E3">
        <w:rPr>
          <w:rFonts w:ascii="Times New Roman" w:eastAsia="Times New Roman" w:hAnsi="Times New Roman" w:cs="Times New Roman"/>
          <w:b/>
          <w:sz w:val="26"/>
          <w:szCs w:val="26"/>
        </w:rPr>
        <w:t>:</w:t>
      </w:r>
    </w:p>
    <w:p w14:paraId="7FA1E60D"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Sinh viên nắm được những kiến thức cơ bản về lí luận và thực tiễn thanh tra, khiếu nại, tố cáo, giải quyết khiếu nại, tố cáo và pháp luật về thanh tra, khiếu nại, tố cáo và giải quyết khiếu nại, tố cáo trong quản lí hành chính nhà nước;</w:t>
      </w:r>
    </w:p>
    <w:p w14:paraId="01037FA8"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pacing w:val="-4"/>
          <w:sz w:val="26"/>
          <w:szCs w:val="26"/>
          <w:lang w:val="pt-BR"/>
        </w:rPr>
        <w:t>- Sinh viên được trang bị những kiến thức cần thiết để vận dụng pháp</w:t>
      </w:r>
      <w:r w:rsidRPr="00A262E3">
        <w:rPr>
          <w:rFonts w:ascii="Times New Roman" w:eastAsia="Times New Roman" w:hAnsi="Times New Roman" w:cs="Times New Roman"/>
          <w:sz w:val="26"/>
          <w:szCs w:val="26"/>
          <w:lang w:val="pt-BR"/>
        </w:rPr>
        <w:t xml:space="preserve"> luật về thanh tra, khiếu nại, tố cáo, giải quyết khiếu nại, tố cáo.</w:t>
      </w:r>
    </w:p>
    <w:p w14:paraId="7E44F81D"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 xml:space="preserve">6.2. Về kỹ năng: </w:t>
      </w:r>
    </w:p>
    <w:p w14:paraId="36EF778F"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Sinh viên có khả năng đọc, hiểu và biết cách khai thác những văn bản pháp luật về thanh tra, khiếu nại, tố cáo;</w:t>
      </w:r>
    </w:p>
    <w:p w14:paraId="1BCA741B"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Sinh viên có khả năng vận dụng pháp luật thanh tra, khiếu nại, tố cáo vào thực tiễn;</w:t>
      </w:r>
    </w:p>
    <w:p w14:paraId="40D4EA67"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lastRenderedPageBreak/>
        <w:t>- Có khả năng đưa ra chính kiến, nhận xét của cá nhân về các hoạt động thanh tra, khiếu nại, tố cáo đang diễn ra trên thực tế và những ý kiến đề xuất để khắc phục những hạn chế, yếu kém đang tồn tại.</w:t>
      </w:r>
    </w:p>
    <w:p w14:paraId="43314CE8"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6.3. Về năng lực tự chủ và tự chịu trách nhiệm:</w:t>
      </w:r>
    </w:p>
    <w:p w14:paraId="556031CD"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Có ý thức tôn trọng pháp luật, đặc biệt là tôn trọng các quyết định của chủ thể có thẩm quyền trong thanh tra, khiếu nại, tố cáo;</w:t>
      </w:r>
    </w:p>
    <w:p w14:paraId="66637749"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Có quan điểm đúng về hoạt động thanh tra, khiếu nại, tố cáo;</w:t>
      </w:r>
    </w:p>
    <w:p w14:paraId="10E4285A"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Tích cực đấu tranh bảo vệ công lí;</w:t>
      </w:r>
    </w:p>
    <w:p w14:paraId="1BECCFB3"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Nghiêm túc, khách quan trong nghiên cứu khoa học và đánh giá các vấn đề lí luận, thực tiễn thanh tra, khiếu nại, tố cáo;</w:t>
      </w:r>
    </w:p>
    <w:p w14:paraId="66E8D90C"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xml:space="preserve">- Có ý thức vận dụng các kiến thức và pháp luật đã học trong cuộc sống và công tác. </w:t>
      </w:r>
    </w:p>
    <w:p w14:paraId="0DDB8518"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7. Mô tả tóm tắt nội dung học phần:</w:t>
      </w:r>
    </w:p>
    <w:p w14:paraId="398D9421"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Thanh tra và giải quyết khiếu nại, tố cáo là chuyên đề cung cấp những kiến thức về cơ cấu tổ chức và hoạt động của bộ máy cơ quan thanh tra, về khiếu nại, tố cáo và giải quyết khiếu nại, tố cáo trong quản lí hành chính nhà nước. Những kiến thức này cần thiết cho việc xây dựng, tổ chức thực hiện và hoàn thiện pháp luật trong quản lí hành chính nhà nước nói chung, trong lĩnh vực thanh tra, giải quyết khiếu nại, tố cáo nói riêng; bảo đảm các quyền, lợi ích hợp pháp của cá nhân, tổ chức trong quản lí hành chính nhà nước.</w:t>
      </w:r>
    </w:p>
    <w:p w14:paraId="0778887D"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xml:space="preserve">Chuyên đề gồm 5 vấn đề, tập trung vào 3 nội dung chính: </w:t>
      </w:r>
    </w:p>
    <w:p w14:paraId="3618D65D"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cơ cấu tổ chức và hoạt động của hệ thống cơ quan thanh tra.</w:t>
      </w:r>
    </w:p>
    <w:p w14:paraId="71E4750A"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khiếu nại và giải quyết khiếu nại trong quản lí hành chính nhà nước.</w:t>
      </w:r>
    </w:p>
    <w:p w14:paraId="646AF6DE"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tố cáo và giải quyết tố cáo trong quản lí hành chính nhà nước.</w:t>
      </w:r>
    </w:p>
    <w:p w14:paraId="768D94C3"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8. Nhiệm vụ của sinh viên:</w:t>
      </w:r>
    </w:p>
    <w:p w14:paraId="3090EF2F" w14:textId="4C6E578C"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Times New Roman" w:hAnsi="Times New Roman" w:cs="Times New Roman"/>
          <w:sz w:val="26"/>
          <w:szCs w:val="26"/>
          <w:lang w:val="pt-BR"/>
        </w:rPr>
        <w:t>.</w:t>
      </w:r>
    </w:p>
    <w:p w14:paraId="433498BE"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lastRenderedPageBreak/>
        <w:t xml:space="preserve">- Dự lớp: trên 80%. </w:t>
      </w:r>
    </w:p>
    <w:p w14:paraId="53D4937A"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Tham gia đầy đủ: 02 bài kiểm tra, 01 bài thi kết thúc học phần</w:t>
      </w:r>
    </w:p>
    <w:p w14:paraId="1D2AA316"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xml:space="preserve">- Tự học: 60 tiết  </w:t>
      </w:r>
    </w:p>
    <w:p w14:paraId="07BF4ED3" w14:textId="5D625C39"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Khác: Theo yêu cầu của giảng viên</w:t>
      </w:r>
      <w:r>
        <w:rPr>
          <w:rFonts w:ascii="Times New Roman" w:eastAsia="Times New Roman" w:hAnsi="Times New Roman" w:cs="Times New Roman"/>
          <w:sz w:val="26"/>
          <w:szCs w:val="26"/>
          <w:lang w:val="pt-BR"/>
        </w:rPr>
        <w:t>.</w:t>
      </w:r>
    </w:p>
    <w:p w14:paraId="513FA13C"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9. Tài liệu học tập:</w:t>
      </w:r>
    </w:p>
    <w:p w14:paraId="11195790" w14:textId="77777777" w:rsidR="00A262E3" w:rsidRPr="00A262E3" w:rsidRDefault="00A262E3" w:rsidP="00A262E3">
      <w:pPr>
        <w:spacing w:after="0" w:line="360" w:lineRule="auto"/>
        <w:ind w:firstLine="284"/>
        <w:jc w:val="both"/>
        <w:rPr>
          <w:rFonts w:ascii="Times New Roman" w:eastAsia="Times New Roman" w:hAnsi="Times New Roman" w:cs="Times New Roman"/>
          <w:spacing w:val="-6"/>
          <w:sz w:val="26"/>
          <w:szCs w:val="26"/>
        </w:rPr>
      </w:pPr>
      <w:r w:rsidRPr="00A262E3">
        <w:rPr>
          <w:rFonts w:ascii="Times New Roman" w:eastAsia="Times New Roman" w:hAnsi="Times New Roman" w:cs="Times New Roman"/>
          <w:b/>
          <w:spacing w:val="-6"/>
          <w:sz w:val="26"/>
          <w:szCs w:val="26"/>
        </w:rPr>
        <w:t>- Giáo trình chính</w:t>
      </w:r>
      <w:r w:rsidRPr="00A262E3">
        <w:rPr>
          <w:rFonts w:ascii="Times New Roman" w:eastAsia="Times New Roman" w:hAnsi="Times New Roman" w:cs="Times New Roman"/>
          <w:spacing w:val="-6"/>
          <w:sz w:val="26"/>
          <w:szCs w:val="26"/>
        </w:rPr>
        <w:t>:</w:t>
      </w:r>
    </w:p>
    <w:p w14:paraId="1440DDD9" w14:textId="77777777" w:rsidR="00A262E3" w:rsidRPr="00A262E3" w:rsidRDefault="00A262E3" w:rsidP="00A262E3">
      <w:pPr>
        <w:spacing w:after="0" w:line="360" w:lineRule="auto"/>
        <w:ind w:firstLine="426"/>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pacing w:val="4"/>
          <w:sz w:val="26"/>
          <w:szCs w:val="26"/>
          <w:lang w:val="pl-PL"/>
        </w:rPr>
        <w:t xml:space="preserve">(1) </w:t>
      </w:r>
      <w:r w:rsidRPr="00A262E3">
        <w:rPr>
          <w:rFonts w:ascii="Times New Roman" w:eastAsia="Times New Roman" w:hAnsi="Times New Roman" w:cs="Times New Roman"/>
          <w:sz w:val="26"/>
          <w:szCs w:val="26"/>
          <w:lang w:val="fr-FR"/>
        </w:rPr>
        <w:t xml:space="preserve">Trường Đại học Luật Hà Nội (2018), </w:t>
      </w:r>
      <w:r w:rsidRPr="00A262E3">
        <w:rPr>
          <w:rFonts w:ascii="Times New Roman" w:eastAsia="Times New Roman" w:hAnsi="Times New Roman" w:cs="Times New Roman"/>
          <w:i/>
          <w:sz w:val="26"/>
          <w:szCs w:val="26"/>
          <w:lang w:val="fr-FR"/>
        </w:rPr>
        <w:t>Giáo trình thanh tra và giải quyết khiếu nại, tố cáo,</w:t>
      </w:r>
      <w:r w:rsidRPr="00A262E3">
        <w:rPr>
          <w:rFonts w:ascii="Times New Roman" w:eastAsia="Times New Roman" w:hAnsi="Times New Roman" w:cs="Times New Roman"/>
          <w:sz w:val="26"/>
          <w:szCs w:val="26"/>
          <w:lang w:val="fr-FR"/>
        </w:rPr>
        <w:t xml:space="preserve"> Nxb. Công an nhân dân.</w:t>
      </w:r>
    </w:p>
    <w:p w14:paraId="178B7998" w14:textId="77777777" w:rsidR="00A262E3" w:rsidRPr="00A262E3" w:rsidRDefault="00A262E3" w:rsidP="00A262E3">
      <w:pPr>
        <w:spacing w:after="0" w:line="360" w:lineRule="auto"/>
        <w:ind w:firstLine="284"/>
        <w:jc w:val="both"/>
        <w:rPr>
          <w:rFonts w:ascii="Times New Roman" w:eastAsia="Times New Roman" w:hAnsi="Times New Roman" w:cs="Times New Roman"/>
          <w:b/>
          <w:spacing w:val="-6"/>
          <w:sz w:val="26"/>
          <w:szCs w:val="26"/>
        </w:rPr>
      </w:pPr>
      <w:r w:rsidRPr="00A262E3">
        <w:rPr>
          <w:rFonts w:ascii="Times New Roman" w:eastAsia="Times New Roman" w:hAnsi="Times New Roman" w:cs="Times New Roman"/>
          <w:b/>
          <w:spacing w:val="-6"/>
          <w:sz w:val="26"/>
          <w:szCs w:val="26"/>
        </w:rPr>
        <w:t>- Tài liệu khác:</w:t>
      </w:r>
    </w:p>
    <w:p w14:paraId="5CC472B1"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(3) Luật thanh tra năm 2010.</w:t>
      </w:r>
    </w:p>
    <w:p w14:paraId="7770CC29"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(4) Luật khiếu nại năm 2011.</w:t>
      </w:r>
    </w:p>
    <w:p w14:paraId="3D553542"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(5) Luật tố cáo năm 2011.</w:t>
      </w:r>
    </w:p>
    <w:p w14:paraId="08E90244"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(6) Các Nghị định, Thông tư hướng dẫn liên quan</w:t>
      </w:r>
    </w:p>
    <w:p w14:paraId="6E08A3A5"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10. Tiêu chuẩn đánh giá sinh viên:</w:t>
      </w:r>
    </w:p>
    <w:p w14:paraId="5C7AF2F1"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10.1. Tiêu chí đánh giá:</w:t>
      </w:r>
    </w:p>
    <w:tbl>
      <w:tblPr>
        <w:tblW w:w="5000" w:type="pct"/>
        <w:tblInd w:w="-5" w:type="dxa"/>
        <w:tblLook w:val="0000" w:firstRow="0" w:lastRow="0" w:firstColumn="0" w:lastColumn="0" w:noHBand="0" w:noVBand="0"/>
      </w:tblPr>
      <w:tblGrid>
        <w:gridCol w:w="829"/>
        <w:gridCol w:w="2573"/>
        <w:gridCol w:w="2977"/>
        <w:gridCol w:w="1418"/>
        <w:gridCol w:w="2023"/>
      </w:tblGrid>
      <w:tr w:rsidR="00A262E3" w:rsidRPr="00A262E3" w14:paraId="34F24B9F"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73C6E715" w14:textId="77777777" w:rsidR="00A262E3" w:rsidRPr="00A262E3" w:rsidRDefault="00A262E3" w:rsidP="00A262E3">
            <w:pPr>
              <w:snapToGrid w:val="0"/>
              <w:spacing w:after="0" w:line="360" w:lineRule="auto"/>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STT</w:t>
            </w:r>
          </w:p>
        </w:tc>
        <w:tc>
          <w:tcPr>
            <w:tcW w:w="1310" w:type="pct"/>
            <w:tcBorders>
              <w:top w:val="single" w:sz="4" w:space="0" w:color="000000"/>
              <w:left w:val="single" w:sz="4" w:space="0" w:color="000000"/>
              <w:bottom w:val="single" w:sz="4" w:space="0" w:color="000000"/>
            </w:tcBorders>
            <w:shd w:val="clear" w:color="auto" w:fill="auto"/>
            <w:vAlign w:val="center"/>
          </w:tcPr>
          <w:p w14:paraId="309C012C"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Điểm thành phần</w:t>
            </w:r>
          </w:p>
        </w:tc>
        <w:tc>
          <w:tcPr>
            <w:tcW w:w="1516" w:type="pct"/>
            <w:tcBorders>
              <w:top w:val="single" w:sz="4" w:space="0" w:color="000000"/>
              <w:left w:val="single" w:sz="4" w:space="0" w:color="000000"/>
              <w:bottom w:val="single" w:sz="4" w:space="0" w:color="000000"/>
            </w:tcBorders>
            <w:shd w:val="clear" w:color="auto" w:fill="auto"/>
            <w:vAlign w:val="center"/>
          </w:tcPr>
          <w:p w14:paraId="6BE5C83A"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Quy định</w:t>
            </w:r>
          </w:p>
        </w:tc>
        <w:tc>
          <w:tcPr>
            <w:tcW w:w="722" w:type="pct"/>
            <w:tcBorders>
              <w:top w:val="single" w:sz="4" w:space="0" w:color="000000"/>
              <w:left w:val="single" w:sz="4" w:space="0" w:color="000000"/>
              <w:bottom w:val="single" w:sz="4" w:space="0" w:color="000000"/>
            </w:tcBorders>
            <w:shd w:val="clear" w:color="auto" w:fill="auto"/>
            <w:vAlign w:val="center"/>
          </w:tcPr>
          <w:p w14:paraId="693F51B4"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Trọng số</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E5150"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Ghi chú</w:t>
            </w:r>
          </w:p>
        </w:tc>
      </w:tr>
      <w:tr w:rsidR="00A262E3" w:rsidRPr="00A262E3" w14:paraId="0F03A9B7"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4E4BD945"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1</w:t>
            </w:r>
          </w:p>
        </w:tc>
        <w:tc>
          <w:tcPr>
            <w:tcW w:w="1310" w:type="pct"/>
            <w:tcBorders>
              <w:top w:val="single" w:sz="4" w:space="0" w:color="000000"/>
              <w:left w:val="single" w:sz="4" w:space="0" w:color="000000"/>
              <w:bottom w:val="single" w:sz="4" w:space="0" w:color="000000"/>
            </w:tcBorders>
            <w:shd w:val="clear" w:color="auto" w:fill="auto"/>
            <w:vAlign w:val="center"/>
          </w:tcPr>
          <w:p w14:paraId="4EDB02FC" w14:textId="77777777"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Điểm đánh giá giảng viên:</w:t>
            </w:r>
          </w:p>
        </w:tc>
        <w:tc>
          <w:tcPr>
            <w:tcW w:w="1516" w:type="pct"/>
            <w:tcBorders>
              <w:top w:val="single" w:sz="4" w:space="0" w:color="000000"/>
              <w:left w:val="single" w:sz="4" w:space="0" w:color="000000"/>
              <w:bottom w:val="single" w:sz="4" w:space="0" w:color="000000"/>
            </w:tcBorders>
            <w:shd w:val="clear" w:color="auto" w:fill="auto"/>
            <w:vAlign w:val="center"/>
          </w:tcPr>
          <w:p w14:paraId="430E4BFF" w14:textId="77777777" w:rsidR="00A262E3" w:rsidRPr="00A262E3" w:rsidRDefault="00A262E3" w:rsidP="00A262E3">
            <w:pPr>
              <w:snapToGrid w:val="0"/>
              <w:spacing w:after="0" w:line="360" w:lineRule="auto"/>
              <w:jc w:val="both"/>
              <w:rPr>
                <w:rFonts w:ascii="Times New Roman" w:eastAsia="Times New Roman" w:hAnsi="Times New Roman" w:cs="Times New Roman"/>
                <w:b/>
                <w:sz w:val="26"/>
                <w:szCs w:val="26"/>
                <w:lang w:val="pt-BR"/>
              </w:rPr>
            </w:pPr>
            <w:r w:rsidRPr="00A262E3">
              <w:rPr>
                <w:rFonts w:ascii="Times New Roman" w:eastAsia="Times New Roman" w:hAnsi="Times New Roman" w:cs="Times New Roman"/>
                <w:sz w:val="26"/>
                <w:szCs w:val="26"/>
                <w:lang w:val="pt-BR"/>
              </w:rPr>
              <w:t>Đánh giá nhận thức, thái độ thảo luận, chuyên cần, làm bài tập ở nhà.</w:t>
            </w:r>
          </w:p>
        </w:tc>
        <w:tc>
          <w:tcPr>
            <w:tcW w:w="722" w:type="pct"/>
            <w:tcBorders>
              <w:top w:val="single" w:sz="4" w:space="0" w:color="000000"/>
              <w:left w:val="single" w:sz="4" w:space="0" w:color="000000"/>
              <w:bottom w:val="single" w:sz="4" w:space="0" w:color="000000"/>
            </w:tcBorders>
            <w:shd w:val="clear" w:color="auto" w:fill="auto"/>
            <w:vAlign w:val="center"/>
          </w:tcPr>
          <w:p w14:paraId="1686564C"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10%</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6139" w14:textId="77777777" w:rsidR="00A262E3" w:rsidRPr="00A262E3" w:rsidRDefault="00A262E3" w:rsidP="00A262E3">
            <w:pPr>
              <w:snapToGrid w:val="0"/>
              <w:spacing w:after="0" w:line="360" w:lineRule="auto"/>
              <w:ind w:firstLine="709"/>
              <w:jc w:val="center"/>
              <w:rPr>
                <w:rFonts w:ascii="Times New Roman" w:eastAsia="Times New Roman" w:hAnsi="Times New Roman" w:cs="Times New Roman"/>
                <w:sz w:val="26"/>
                <w:szCs w:val="26"/>
                <w:lang w:val="pt-BR"/>
              </w:rPr>
            </w:pPr>
          </w:p>
        </w:tc>
      </w:tr>
      <w:tr w:rsidR="00A262E3" w:rsidRPr="00A262E3" w14:paraId="7C015FC0"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1A929B70"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2</w:t>
            </w:r>
          </w:p>
        </w:tc>
        <w:tc>
          <w:tcPr>
            <w:tcW w:w="1310" w:type="pct"/>
            <w:tcBorders>
              <w:top w:val="single" w:sz="4" w:space="0" w:color="000000"/>
              <w:left w:val="single" w:sz="4" w:space="0" w:color="000000"/>
              <w:bottom w:val="single" w:sz="4" w:space="0" w:color="000000"/>
            </w:tcBorders>
            <w:shd w:val="clear" w:color="auto" w:fill="auto"/>
            <w:vAlign w:val="center"/>
          </w:tcPr>
          <w:p w14:paraId="0561D5E2" w14:textId="77777777"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Điểm kiểm tra định kỳ</w:t>
            </w:r>
          </w:p>
        </w:tc>
        <w:tc>
          <w:tcPr>
            <w:tcW w:w="1516" w:type="pct"/>
            <w:tcBorders>
              <w:top w:val="single" w:sz="4" w:space="0" w:color="000000"/>
              <w:left w:val="single" w:sz="4" w:space="0" w:color="000000"/>
              <w:bottom w:val="single" w:sz="4" w:space="0" w:color="000000"/>
            </w:tcBorders>
            <w:shd w:val="clear" w:color="auto" w:fill="auto"/>
            <w:vAlign w:val="center"/>
          </w:tcPr>
          <w:p w14:paraId="1556E970" w14:textId="1EFFDD3B"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vi-VN"/>
              </w:rPr>
            </w:pPr>
            <w:r w:rsidRPr="00A262E3">
              <w:rPr>
                <w:rFonts w:ascii="Times New Roman" w:eastAsia="Times New Roman" w:hAnsi="Times New Roman" w:cs="Times New Roman"/>
                <w:sz w:val="26"/>
                <w:szCs w:val="26"/>
              </w:rPr>
              <w:t xml:space="preserve">2 </w:t>
            </w:r>
            <w:r w:rsidRPr="00A262E3">
              <w:rPr>
                <w:rFonts w:ascii="Times New Roman" w:eastAsia="Times New Roman" w:hAnsi="Times New Roman" w:cs="Times New Roman"/>
                <w:sz w:val="26"/>
                <w:szCs w:val="26"/>
                <w:lang w:val="vi-VN"/>
              </w:rPr>
              <w:t>bài kiểm tra</w:t>
            </w:r>
          </w:p>
        </w:tc>
        <w:tc>
          <w:tcPr>
            <w:tcW w:w="722" w:type="pct"/>
            <w:tcBorders>
              <w:top w:val="single" w:sz="4" w:space="0" w:color="000000"/>
              <w:left w:val="single" w:sz="4" w:space="0" w:color="000000"/>
              <w:bottom w:val="single" w:sz="4" w:space="0" w:color="000000"/>
            </w:tcBorders>
            <w:shd w:val="clear" w:color="auto" w:fill="auto"/>
            <w:vAlign w:val="center"/>
          </w:tcPr>
          <w:p w14:paraId="42463937"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30 %</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DD06B" w14:textId="77777777" w:rsidR="00A262E3" w:rsidRPr="00A262E3" w:rsidRDefault="00A262E3" w:rsidP="00A262E3">
            <w:pPr>
              <w:snapToGrid w:val="0"/>
              <w:spacing w:after="0" w:line="360" w:lineRule="auto"/>
              <w:ind w:firstLine="709"/>
              <w:jc w:val="center"/>
              <w:rPr>
                <w:rFonts w:ascii="Times New Roman" w:eastAsia="Times New Roman" w:hAnsi="Times New Roman" w:cs="Times New Roman"/>
                <w:sz w:val="26"/>
                <w:szCs w:val="26"/>
                <w:lang w:val="vi-VN"/>
              </w:rPr>
            </w:pPr>
          </w:p>
        </w:tc>
      </w:tr>
      <w:tr w:rsidR="00A262E3" w:rsidRPr="00A262E3" w14:paraId="76491E30"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5BC34282"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3</w:t>
            </w:r>
          </w:p>
        </w:tc>
        <w:tc>
          <w:tcPr>
            <w:tcW w:w="1310" w:type="pct"/>
            <w:tcBorders>
              <w:top w:val="single" w:sz="4" w:space="0" w:color="000000"/>
              <w:left w:val="single" w:sz="4" w:space="0" w:color="000000"/>
              <w:bottom w:val="single" w:sz="4" w:space="0" w:color="000000"/>
            </w:tcBorders>
            <w:shd w:val="clear" w:color="auto" w:fill="auto"/>
            <w:vAlign w:val="center"/>
          </w:tcPr>
          <w:p w14:paraId="356C45BA" w14:textId="58CAF3D0"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Thi kết thúc học phần</w:t>
            </w:r>
          </w:p>
        </w:tc>
        <w:tc>
          <w:tcPr>
            <w:tcW w:w="1516" w:type="pct"/>
            <w:tcBorders>
              <w:top w:val="single" w:sz="4" w:space="0" w:color="000000"/>
              <w:left w:val="single" w:sz="4" w:space="0" w:color="000000"/>
              <w:bottom w:val="single" w:sz="4" w:space="0" w:color="000000"/>
            </w:tcBorders>
            <w:shd w:val="clear" w:color="auto" w:fill="auto"/>
            <w:vAlign w:val="center"/>
          </w:tcPr>
          <w:p w14:paraId="15BBC0D2" w14:textId="448C6351"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vi-VN"/>
              </w:rPr>
            </w:pPr>
            <w:r w:rsidRPr="00A262E3">
              <w:rPr>
                <w:rFonts w:ascii="Times New Roman" w:eastAsia="Times New Roman" w:hAnsi="Times New Roman" w:cs="Times New Roman"/>
                <w:sz w:val="26"/>
                <w:szCs w:val="26"/>
                <w:lang w:val="pt-BR"/>
              </w:rPr>
              <w:t xml:space="preserve">01 </w:t>
            </w:r>
            <w:r w:rsidRPr="00A262E3">
              <w:rPr>
                <w:rFonts w:ascii="Times New Roman" w:eastAsia="Times New Roman" w:hAnsi="Times New Roman" w:cs="Times New Roman"/>
                <w:sz w:val="26"/>
                <w:szCs w:val="26"/>
                <w:lang w:val="vi-VN"/>
              </w:rPr>
              <w:t>bài thi</w:t>
            </w:r>
          </w:p>
        </w:tc>
        <w:tc>
          <w:tcPr>
            <w:tcW w:w="722" w:type="pct"/>
            <w:tcBorders>
              <w:top w:val="single" w:sz="4" w:space="0" w:color="000000"/>
              <w:left w:val="single" w:sz="4" w:space="0" w:color="000000"/>
              <w:bottom w:val="single" w:sz="4" w:space="0" w:color="000000"/>
            </w:tcBorders>
            <w:shd w:val="clear" w:color="auto" w:fill="auto"/>
            <w:vAlign w:val="center"/>
          </w:tcPr>
          <w:p w14:paraId="5EE1005E"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50 %</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80C4F"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w:t>
            </w:r>
            <w:r w:rsidRPr="00A262E3">
              <w:rPr>
                <w:rFonts w:ascii="Times New Roman" w:eastAsia="Times New Roman" w:hAnsi="Times New Roman" w:cs="Times New Roman"/>
                <w:sz w:val="26"/>
                <w:szCs w:val="26"/>
                <w:lang w:val="vi-VN"/>
              </w:rPr>
              <w:t>hi:</w:t>
            </w:r>
            <w:r w:rsidRPr="00A262E3">
              <w:rPr>
                <w:rFonts w:ascii="Times New Roman" w:eastAsia="Times New Roman" w:hAnsi="Times New Roman" w:cs="Times New Roman"/>
                <w:sz w:val="26"/>
                <w:szCs w:val="26"/>
                <w:lang w:val="pt-BR"/>
              </w:rPr>
              <w:t xml:space="preserve"> viết</w:t>
            </w:r>
          </w:p>
          <w:p w14:paraId="135D1DB3"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Thời gian thi 60p</w:t>
            </w:r>
          </w:p>
        </w:tc>
      </w:tr>
    </w:tbl>
    <w:p w14:paraId="6E18002F"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10.2. Cách tính điểm:</w:t>
      </w:r>
    </w:p>
    <w:p w14:paraId="29CC08E1"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11. Thang điểm: </w:t>
      </w:r>
      <w:r w:rsidRPr="00A262E3">
        <w:rPr>
          <w:rFonts w:ascii="Times New Roman" w:eastAsia="Times New Roman" w:hAnsi="Times New Roman" w:cs="Times New Roman"/>
          <w:kern w:val="32"/>
          <w:sz w:val="26"/>
          <w:szCs w:val="26"/>
          <w:lang w:val="x-none" w:eastAsia="x-none"/>
        </w:rPr>
        <w:t>Theo qui chế tín chỉ</w:t>
      </w:r>
    </w:p>
    <w:p w14:paraId="137D78AE"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14"/>
        <w:gridCol w:w="1186"/>
        <w:gridCol w:w="1042"/>
        <w:gridCol w:w="959"/>
      </w:tblGrid>
      <w:tr w:rsidR="00A262E3" w:rsidRPr="00A262E3" w14:paraId="60A0FC3C"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4F8B75FD" w14:textId="77777777" w:rsidR="00A262E3" w:rsidRPr="00A262E3" w:rsidRDefault="00A262E3" w:rsidP="00A262E3">
            <w:pPr>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43A4F64" w14:textId="77777777" w:rsidR="00A262E3" w:rsidRPr="00A262E3" w:rsidRDefault="00A262E3" w:rsidP="00A262E3">
            <w:pPr>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C04790F" w14:textId="77777777" w:rsidR="00A262E3" w:rsidRPr="00A262E3" w:rsidRDefault="00A262E3" w:rsidP="00A262E3">
            <w:pPr>
              <w:spacing w:after="0" w:line="360" w:lineRule="auto"/>
              <w:jc w:val="center"/>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rPr>
              <w:t>LÝ THUYẾT</w:t>
            </w:r>
          </w:p>
          <w:p w14:paraId="12A5041A" w14:textId="77777777" w:rsidR="00A262E3" w:rsidRPr="00A262E3" w:rsidRDefault="00A262E3" w:rsidP="00A262E3">
            <w:pPr>
              <w:spacing w:after="0" w:line="360" w:lineRule="auto"/>
              <w:jc w:val="center"/>
              <w:rPr>
                <w:rFonts w:ascii="Times New Roman" w:eastAsia="Times New Roman" w:hAnsi="Times New Roman" w:cs="Times New Roman"/>
                <w:sz w:val="26"/>
                <w:szCs w:val="26"/>
                <w:lang w:val="vi-VN"/>
              </w:rPr>
            </w:pPr>
            <w:r w:rsidRPr="00A262E3">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F9B1024" w14:textId="77777777" w:rsidR="00A262E3" w:rsidRPr="00A262E3" w:rsidRDefault="00A262E3" w:rsidP="00A262E3">
            <w:pPr>
              <w:spacing w:after="0" w:line="360" w:lineRule="auto"/>
              <w:jc w:val="center"/>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Thực hành</w:t>
            </w:r>
          </w:p>
          <w:p w14:paraId="5AC725D8" w14:textId="77777777" w:rsidR="00A262E3" w:rsidRPr="00A262E3" w:rsidRDefault="00A262E3" w:rsidP="00A262E3">
            <w:pPr>
              <w:spacing w:after="0" w:line="360" w:lineRule="auto"/>
              <w:jc w:val="center"/>
              <w:rPr>
                <w:rFonts w:ascii="Times New Roman" w:eastAsia="Times New Roman" w:hAnsi="Times New Roman" w:cs="Times New Roman"/>
                <w:sz w:val="26"/>
                <w:szCs w:val="26"/>
                <w:lang w:val="vi-VN"/>
              </w:rPr>
            </w:pPr>
            <w:r w:rsidRPr="00A262E3">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503B779" w14:textId="77777777" w:rsidR="00A262E3" w:rsidRPr="00A262E3" w:rsidRDefault="00A262E3" w:rsidP="00A262E3">
            <w:pPr>
              <w:spacing w:after="0" w:line="360" w:lineRule="auto"/>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Kiểm tra</w:t>
            </w:r>
          </w:p>
          <w:p w14:paraId="1AA254EE" w14:textId="77777777" w:rsidR="00A262E3" w:rsidRPr="00A262E3" w:rsidRDefault="00A262E3" w:rsidP="00A262E3">
            <w:pPr>
              <w:spacing w:after="0" w:line="360" w:lineRule="auto"/>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(tiết)</w:t>
            </w:r>
          </w:p>
        </w:tc>
      </w:tr>
      <w:tr w:rsidR="00A262E3" w:rsidRPr="00A262E3" w14:paraId="2485F8CA"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AF97878"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6F8F51EE" w14:textId="77777777" w:rsidR="00A262E3" w:rsidRPr="00A262E3" w:rsidRDefault="00A262E3" w:rsidP="00A262E3">
            <w:pPr>
              <w:widowControl w:val="0"/>
              <w:spacing w:after="0" w:line="360" w:lineRule="auto"/>
              <w:ind w:firstLine="56"/>
              <w:jc w:val="both"/>
              <w:outlineLvl w:val="3"/>
              <w:rPr>
                <w:rFonts w:ascii="Times New Roman" w:eastAsia="Calibri" w:hAnsi="Times New Roman" w:cs="Times New Roman"/>
                <w:bCs/>
                <w:spacing w:val="-4"/>
                <w:kern w:val="32"/>
                <w:sz w:val="26"/>
                <w:szCs w:val="26"/>
                <w:lang w:val="pt-BR"/>
              </w:rPr>
            </w:pPr>
            <w:r w:rsidRPr="00A262E3">
              <w:rPr>
                <w:rFonts w:ascii="Times New Roman" w:eastAsia="Calibri" w:hAnsi="Times New Roman" w:cs="Times New Roman"/>
                <w:bCs/>
                <w:kern w:val="32"/>
                <w:sz w:val="26"/>
                <w:szCs w:val="26"/>
                <w:lang w:val="pt-BR"/>
              </w:rPr>
              <w:t>Bộ máy thanh tra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8471C75"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0B1B9E3B"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D91FC39"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588F8A8F"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2A62E4E"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7C4B46C4" w14:textId="77777777" w:rsidR="00A262E3" w:rsidRPr="00A262E3" w:rsidRDefault="00A262E3" w:rsidP="00A262E3">
            <w:pPr>
              <w:spacing w:after="0" w:line="360" w:lineRule="auto"/>
              <w:ind w:firstLine="56"/>
              <w:jc w:val="both"/>
              <w:rPr>
                <w:rFonts w:ascii="Times New Roman" w:eastAsia="Times New Roman" w:hAnsi="Times New Roman" w:cs="Times New Roman"/>
                <w:bCs/>
                <w:sz w:val="26"/>
                <w:szCs w:val="26"/>
              </w:rPr>
            </w:pPr>
            <w:r w:rsidRPr="00A262E3">
              <w:rPr>
                <w:rFonts w:ascii="Times New Roman" w:eastAsia="Times New Roman" w:hAnsi="Times New Roman" w:cs="Times New Roman"/>
                <w:sz w:val="26"/>
                <w:szCs w:val="26"/>
                <w:lang w:val="pt-BR"/>
              </w:rPr>
              <w:t>Hoạt động thanh tra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EE6C4A3"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6128FBC"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120F624"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r>
      <w:tr w:rsidR="00A262E3" w:rsidRPr="00A262E3" w14:paraId="0099252C"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5C374BB"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661E92D" w14:textId="77777777" w:rsidR="00A262E3" w:rsidRPr="00A262E3" w:rsidRDefault="00A262E3" w:rsidP="00A262E3">
            <w:pPr>
              <w:widowControl w:val="0"/>
              <w:spacing w:after="0" w:line="360" w:lineRule="auto"/>
              <w:ind w:firstLine="56"/>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Khiếu nại và giải quyết khiếu nại quyết định hành chính, hành vi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753B2282"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8A7DA25"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A68C6A2"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7260C1EF"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33C72E"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36CDA0B" w14:textId="77777777" w:rsidR="00A262E3" w:rsidRPr="00A262E3" w:rsidRDefault="00A262E3" w:rsidP="00A262E3">
            <w:pPr>
              <w:widowControl w:val="0"/>
              <w:spacing w:after="0" w:line="360" w:lineRule="auto"/>
              <w:ind w:firstLine="56"/>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Khiếu nại và giải quyết khiếu nại quyết định kỉ luật của cán bộ, công chức</w:t>
            </w:r>
          </w:p>
        </w:tc>
        <w:tc>
          <w:tcPr>
            <w:tcW w:w="600" w:type="pct"/>
            <w:tcBorders>
              <w:top w:val="single" w:sz="6" w:space="0" w:color="000000"/>
              <w:left w:val="single" w:sz="6" w:space="0" w:color="000000"/>
              <w:bottom w:val="single" w:sz="6" w:space="0" w:color="000000"/>
              <w:right w:val="single" w:sz="6" w:space="0" w:color="000000"/>
            </w:tcBorders>
            <w:vAlign w:val="center"/>
          </w:tcPr>
          <w:p w14:paraId="31F5D564"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F082316"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636E0F4"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r>
      <w:tr w:rsidR="00A262E3" w:rsidRPr="00A262E3" w14:paraId="3F01006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FCF11A"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6BA2EE9" w14:textId="77777777" w:rsidR="00A262E3" w:rsidRPr="00A262E3" w:rsidRDefault="00A262E3" w:rsidP="00A262E3">
            <w:pPr>
              <w:spacing w:after="0" w:line="360" w:lineRule="auto"/>
              <w:ind w:firstLine="56"/>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pt-BR"/>
              </w:rPr>
              <w:t>Tố cáo và giải quyết tố cáo</w:t>
            </w:r>
          </w:p>
        </w:tc>
        <w:tc>
          <w:tcPr>
            <w:tcW w:w="600" w:type="pct"/>
            <w:tcBorders>
              <w:top w:val="single" w:sz="6" w:space="0" w:color="000000"/>
              <w:left w:val="single" w:sz="6" w:space="0" w:color="000000"/>
              <w:bottom w:val="single" w:sz="6" w:space="0" w:color="000000"/>
              <w:right w:val="single" w:sz="6" w:space="0" w:color="000000"/>
            </w:tcBorders>
            <w:vAlign w:val="center"/>
          </w:tcPr>
          <w:p w14:paraId="5FA690E3"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14113234"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2BFB148"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37730353" w14:textId="77777777" w:rsidTr="00E139E3">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247A5DBF"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Tổng cộng:</w:t>
            </w:r>
            <w:r w:rsidRPr="00A262E3">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056B1D71"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79551C3D"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51294619"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2</w:t>
            </w:r>
          </w:p>
        </w:tc>
      </w:tr>
    </w:tbl>
    <w:p w14:paraId="12E6EE5A" w14:textId="77777777" w:rsidR="00A262E3" w:rsidRPr="00A262E3" w:rsidRDefault="00A262E3" w:rsidP="00A262E3">
      <w:pPr>
        <w:keepNext/>
        <w:spacing w:before="120" w:after="12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137"/>
        <w:gridCol w:w="567"/>
        <w:gridCol w:w="567"/>
        <w:gridCol w:w="3404"/>
        <w:gridCol w:w="992"/>
      </w:tblGrid>
      <w:tr w:rsidR="00A262E3" w:rsidRPr="00A262E3" w14:paraId="6712E307" w14:textId="77777777" w:rsidTr="00DD4971">
        <w:trPr>
          <w:trHeight w:val="911"/>
        </w:trPr>
        <w:tc>
          <w:tcPr>
            <w:tcW w:w="1260" w:type="dxa"/>
            <w:vAlign w:val="center"/>
          </w:tcPr>
          <w:p w14:paraId="4052B93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Hình thức TC dạy học</w:t>
            </w:r>
          </w:p>
        </w:tc>
        <w:tc>
          <w:tcPr>
            <w:tcW w:w="3135" w:type="dxa"/>
            <w:vAlign w:val="center"/>
          </w:tcPr>
          <w:p w14:paraId="4097E52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Nội dung</w:t>
            </w:r>
          </w:p>
        </w:tc>
        <w:tc>
          <w:tcPr>
            <w:tcW w:w="1134" w:type="dxa"/>
            <w:gridSpan w:val="2"/>
          </w:tcPr>
          <w:p w14:paraId="1E3FC0DF"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Thời gian (tiết)</w:t>
            </w:r>
          </w:p>
        </w:tc>
        <w:tc>
          <w:tcPr>
            <w:tcW w:w="3402" w:type="dxa"/>
            <w:vAlign w:val="center"/>
          </w:tcPr>
          <w:p w14:paraId="0ED6F678"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Yêu cầu SV chuẩn bị và địa chỉ tư liệu</w:t>
            </w:r>
          </w:p>
        </w:tc>
        <w:tc>
          <w:tcPr>
            <w:tcW w:w="992" w:type="dxa"/>
            <w:vAlign w:val="center"/>
          </w:tcPr>
          <w:p w14:paraId="67BA09B2"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Ghi chú</w:t>
            </w:r>
          </w:p>
        </w:tc>
      </w:tr>
      <w:tr w:rsidR="00A262E3" w:rsidRPr="00A262E3" w14:paraId="7F7A6857" w14:textId="77777777" w:rsidTr="00DD4971">
        <w:trPr>
          <w:trHeight w:val="332"/>
        </w:trPr>
        <w:tc>
          <w:tcPr>
            <w:tcW w:w="1260" w:type="dxa"/>
            <w:shd w:val="clear" w:color="auto" w:fill="F2F2F2"/>
            <w:vAlign w:val="center"/>
          </w:tcPr>
          <w:p w14:paraId="5A9C7CED" w14:textId="77777777" w:rsidR="00A262E3" w:rsidRPr="00A262E3" w:rsidRDefault="00A262E3" w:rsidP="00A262E3">
            <w:pPr>
              <w:snapToGrid w:val="0"/>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w:t>
            </w:r>
          </w:p>
        </w:tc>
        <w:tc>
          <w:tcPr>
            <w:tcW w:w="3135" w:type="dxa"/>
            <w:shd w:val="clear" w:color="auto" w:fill="F2F2F2"/>
            <w:vAlign w:val="center"/>
          </w:tcPr>
          <w:p w14:paraId="407173D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tcPr>
          <w:p w14:paraId="5B755CC9"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3402" w:type="dxa"/>
            <w:shd w:val="clear" w:color="auto" w:fill="F2F2F2"/>
            <w:vAlign w:val="center"/>
          </w:tcPr>
          <w:p w14:paraId="407583E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751280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20C0E50D" w14:textId="77777777" w:rsidTr="00DD4971">
        <w:tc>
          <w:tcPr>
            <w:tcW w:w="1260" w:type="dxa"/>
            <w:vAlign w:val="center"/>
          </w:tcPr>
          <w:p w14:paraId="1601C7E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5D5F550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pacing w:val="-4"/>
                <w:sz w:val="26"/>
                <w:szCs w:val="26"/>
                <w:lang w:val="nl-NL"/>
              </w:rPr>
              <w:t>- Khái niệm bộ máy thanh</w:t>
            </w:r>
            <w:r w:rsidRPr="00A262E3">
              <w:rPr>
                <w:rFonts w:ascii="Times New Roman" w:eastAsia="Times New Roman" w:hAnsi="Times New Roman" w:cs="Times New Roman"/>
                <w:sz w:val="26"/>
                <w:szCs w:val="26"/>
                <w:lang w:val="nl-NL"/>
              </w:rPr>
              <w:t xml:space="preserve"> tra nhà nước;</w:t>
            </w:r>
          </w:p>
          <w:p w14:paraId="0CAA1BC6" w14:textId="7213A74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Vị trí của cơ quan thanh tra nhà nước trong bộ </w:t>
            </w:r>
            <w:r w:rsidRPr="00A262E3">
              <w:rPr>
                <w:rFonts w:ascii="Times New Roman" w:eastAsia="Times New Roman" w:hAnsi="Times New Roman" w:cs="Times New Roman"/>
                <w:spacing w:val="-6"/>
                <w:sz w:val="26"/>
                <w:szCs w:val="26"/>
                <w:lang w:val="nl-NL"/>
              </w:rPr>
              <w:t>máy hành chính Việt Nam</w:t>
            </w:r>
            <w:r w:rsidRPr="00A262E3">
              <w:rPr>
                <w:rFonts w:ascii="Times New Roman" w:eastAsia="Times New Roman" w:hAnsi="Times New Roman" w:cs="Times New Roman"/>
                <w:sz w:val="26"/>
                <w:szCs w:val="26"/>
                <w:lang w:val="nl-NL"/>
              </w:rPr>
              <w:t>;</w:t>
            </w:r>
          </w:p>
        </w:tc>
        <w:tc>
          <w:tcPr>
            <w:tcW w:w="1134" w:type="dxa"/>
            <w:gridSpan w:val="2"/>
            <w:vAlign w:val="center"/>
          </w:tcPr>
          <w:p w14:paraId="74F8253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6EB78D5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12B6E40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0D57BAA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799FD8F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xml:space="preserve">- </w:t>
            </w:r>
            <w:r w:rsidRPr="00A262E3">
              <w:rPr>
                <w:rFonts w:ascii="Times New Roman" w:eastAsia="Times New Roman" w:hAnsi="Times New Roman" w:cs="Times New Roman"/>
                <w:sz w:val="26"/>
                <w:szCs w:val="26"/>
                <w:lang w:val="nl-NL"/>
              </w:rPr>
              <w:t xml:space="preserve">Thông tư liên tịch của </w:t>
            </w:r>
            <w:r w:rsidRPr="00A262E3">
              <w:rPr>
                <w:rFonts w:ascii="Times New Roman" w:eastAsia="Times New Roman" w:hAnsi="Times New Roman" w:cs="Times New Roman"/>
                <w:sz w:val="26"/>
                <w:szCs w:val="26"/>
                <w:lang w:val="fr-FR"/>
              </w:rPr>
              <w:t>Tổng thanh tra Chính phủ, Bộ nội vụ</w:t>
            </w:r>
            <w:r w:rsidRPr="00A262E3">
              <w:rPr>
                <w:rFonts w:ascii="Times New Roman" w:eastAsia="Times New Roman" w:hAnsi="Times New Roman" w:cs="Times New Roman"/>
                <w:sz w:val="26"/>
                <w:szCs w:val="26"/>
                <w:lang w:val="nl-NL"/>
              </w:rPr>
              <w:t xml:space="preserve"> số 03/2014/TTLT-TTCP-BNV ngày 08/9/2014 hướng dẫn chức năng, nhiệm vụ, quyền hạn và cơ cấu tổ chức của thanh tra tỉnh, thành phố trực thuộc trung ương, thanh tra huyện, quận, thị xã, thành phố thuộc tỉnh.</w:t>
            </w:r>
          </w:p>
        </w:tc>
        <w:tc>
          <w:tcPr>
            <w:tcW w:w="992" w:type="dxa"/>
          </w:tcPr>
          <w:p w14:paraId="0453DFE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554BF096" w14:textId="77777777" w:rsidTr="00DD4971">
        <w:tc>
          <w:tcPr>
            <w:tcW w:w="1260" w:type="dxa"/>
            <w:vAlign w:val="center"/>
          </w:tcPr>
          <w:p w14:paraId="231FF88B"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1C8EB7A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A283C4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49CB1D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6A5EE38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E993D98" w14:textId="77777777" w:rsidTr="00DD4971">
        <w:tc>
          <w:tcPr>
            <w:tcW w:w="1260" w:type="dxa"/>
            <w:vAlign w:val="center"/>
          </w:tcPr>
          <w:p w14:paraId="5D5980F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4DB5285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39DA9788"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c>
          <w:tcPr>
            <w:tcW w:w="1134" w:type="dxa"/>
            <w:gridSpan w:val="2"/>
            <w:vAlign w:val="center"/>
          </w:tcPr>
          <w:p w14:paraId="11F42024"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5D81AF7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33620E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7CD0832" w14:textId="77777777" w:rsidTr="00DD4971">
        <w:tc>
          <w:tcPr>
            <w:tcW w:w="1260" w:type="dxa"/>
            <w:shd w:val="clear" w:color="auto" w:fill="F2F2F2"/>
            <w:vAlign w:val="center"/>
          </w:tcPr>
          <w:p w14:paraId="37DCDDD7" w14:textId="77777777" w:rsidR="00A262E3" w:rsidRPr="00A262E3" w:rsidRDefault="00A262E3" w:rsidP="00A262E3">
            <w:pPr>
              <w:snapToGrid w:val="0"/>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2</w:t>
            </w:r>
          </w:p>
        </w:tc>
        <w:tc>
          <w:tcPr>
            <w:tcW w:w="3135" w:type="dxa"/>
            <w:shd w:val="clear" w:color="auto" w:fill="F2F2F2"/>
            <w:vAlign w:val="center"/>
          </w:tcPr>
          <w:p w14:paraId="2F3750F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82A78C8"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lang w:val="vi-VN"/>
              </w:rPr>
            </w:pPr>
          </w:p>
        </w:tc>
        <w:tc>
          <w:tcPr>
            <w:tcW w:w="3402" w:type="dxa"/>
            <w:shd w:val="clear" w:color="auto" w:fill="F2F2F2"/>
            <w:vAlign w:val="center"/>
          </w:tcPr>
          <w:p w14:paraId="10689B6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81F675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29D093D2" w14:textId="77777777" w:rsidTr="00DD4971">
        <w:tc>
          <w:tcPr>
            <w:tcW w:w="1260" w:type="dxa"/>
            <w:vAlign w:val="center"/>
          </w:tcPr>
          <w:p w14:paraId="5FC01C7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6811B55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Hệ thống tổ chức thanh tra nhà nước;</w:t>
            </w:r>
          </w:p>
          <w:p w14:paraId="0A667A7D" w14:textId="48A80D51"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Nhiệm vụ phòng, chống tham nhũng; giải quyết khiếu nại, tố cáo của các cơ quan th</w:t>
            </w:r>
            <w:r>
              <w:rPr>
                <w:rFonts w:ascii="Times New Roman" w:eastAsia="Times New Roman" w:hAnsi="Times New Roman" w:cs="Times New Roman"/>
                <w:sz w:val="26"/>
                <w:szCs w:val="26"/>
                <w:lang w:val="nl-NL"/>
              </w:rPr>
              <w:t>a</w:t>
            </w:r>
            <w:r w:rsidRPr="00A262E3">
              <w:rPr>
                <w:rFonts w:ascii="Times New Roman" w:eastAsia="Times New Roman" w:hAnsi="Times New Roman" w:cs="Times New Roman"/>
                <w:sz w:val="26"/>
                <w:szCs w:val="26"/>
                <w:lang w:val="nl-NL"/>
              </w:rPr>
              <w:t xml:space="preserve">nh tra. </w:t>
            </w:r>
          </w:p>
        </w:tc>
        <w:tc>
          <w:tcPr>
            <w:tcW w:w="1134" w:type="dxa"/>
            <w:gridSpan w:val="2"/>
            <w:vAlign w:val="center"/>
          </w:tcPr>
          <w:p w14:paraId="1875C383"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78DA319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65AE104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61B34F2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36EF8EF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xml:space="preserve">- </w:t>
            </w:r>
            <w:r w:rsidRPr="00A262E3">
              <w:rPr>
                <w:rFonts w:ascii="Times New Roman" w:eastAsia="Times New Roman" w:hAnsi="Times New Roman" w:cs="Times New Roman"/>
                <w:sz w:val="26"/>
                <w:szCs w:val="26"/>
                <w:lang w:val="nl-NL"/>
              </w:rPr>
              <w:t xml:space="preserve">Thông tư liên tịch của </w:t>
            </w:r>
            <w:r w:rsidRPr="00A262E3">
              <w:rPr>
                <w:rFonts w:ascii="Times New Roman" w:eastAsia="Times New Roman" w:hAnsi="Times New Roman" w:cs="Times New Roman"/>
                <w:sz w:val="26"/>
                <w:szCs w:val="26"/>
                <w:lang w:val="fr-FR"/>
              </w:rPr>
              <w:t xml:space="preserve">Tổng </w:t>
            </w:r>
            <w:r w:rsidRPr="00A262E3">
              <w:rPr>
                <w:rFonts w:ascii="Times New Roman" w:eastAsia="Times New Roman" w:hAnsi="Times New Roman" w:cs="Times New Roman"/>
                <w:sz w:val="26"/>
                <w:szCs w:val="26"/>
                <w:lang w:val="fr-FR"/>
              </w:rPr>
              <w:lastRenderedPageBreak/>
              <w:t>thanh tra Chính phủ, Bộ nội vụ</w:t>
            </w:r>
            <w:r w:rsidRPr="00A262E3">
              <w:rPr>
                <w:rFonts w:ascii="Times New Roman" w:eastAsia="Times New Roman" w:hAnsi="Times New Roman" w:cs="Times New Roman"/>
                <w:sz w:val="26"/>
                <w:szCs w:val="26"/>
                <w:lang w:val="nl-NL"/>
              </w:rPr>
              <w:t xml:space="preserve"> số 03/2014/TTLT-TTCP-BNV ngày 08/9/2014 hướng dẫn chức năng, nhiệm vụ, quyền hạn và cơ cấu tổ chức của thanh tra tỉnh, thành phố trực thuộc trung ương, thanh tra huyện, quận, thị xã, thành phố thuộc tỉnh.</w:t>
            </w:r>
          </w:p>
        </w:tc>
        <w:tc>
          <w:tcPr>
            <w:tcW w:w="992" w:type="dxa"/>
          </w:tcPr>
          <w:p w14:paraId="1F4B60E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7656649" w14:textId="77777777" w:rsidTr="00DD4971">
        <w:tc>
          <w:tcPr>
            <w:tcW w:w="1260" w:type="dxa"/>
            <w:vAlign w:val="center"/>
          </w:tcPr>
          <w:p w14:paraId="41C3B156"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0B77061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70324027"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52D40C2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BE33B4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857DC93" w14:textId="77777777" w:rsidTr="00DD4971">
        <w:tc>
          <w:tcPr>
            <w:tcW w:w="1260" w:type="dxa"/>
            <w:vAlign w:val="center"/>
          </w:tcPr>
          <w:p w14:paraId="1811DC6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00414C1D"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411AF3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57B405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460721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306D64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27809D2" w14:textId="77777777" w:rsidTr="00DD4971">
        <w:tc>
          <w:tcPr>
            <w:tcW w:w="1260" w:type="dxa"/>
            <w:shd w:val="clear" w:color="auto" w:fill="F2F2F2"/>
            <w:vAlign w:val="center"/>
          </w:tcPr>
          <w:p w14:paraId="0DB5F1CF"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3</w:t>
            </w:r>
          </w:p>
        </w:tc>
        <w:tc>
          <w:tcPr>
            <w:tcW w:w="3135" w:type="dxa"/>
            <w:shd w:val="clear" w:color="auto" w:fill="F2F2F2"/>
            <w:vAlign w:val="center"/>
          </w:tcPr>
          <w:p w14:paraId="180A5616"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F955332"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EA590C2"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0AF5C63"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15DFF72" w14:textId="77777777" w:rsidTr="00DD4971">
        <w:tc>
          <w:tcPr>
            <w:tcW w:w="1260" w:type="dxa"/>
          </w:tcPr>
          <w:p w14:paraId="621D9E8B"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Lí  thuyết</w:t>
            </w:r>
          </w:p>
          <w:p w14:paraId="255831DC"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p>
        </w:tc>
        <w:tc>
          <w:tcPr>
            <w:tcW w:w="3135" w:type="dxa"/>
            <w:vAlign w:val="center"/>
          </w:tcPr>
          <w:p w14:paraId="437D85F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Thanh tra viên. </w:t>
            </w:r>
          </w:p>
          <w:p w14:paraId="4188FB5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Người được giao thực hiện chức năng thanh tra chuyên ngành;cộng tác viên thanh tra.</w:t>
            </w:r>
          </w:p>
          <w:p w14:paraId="3F1E412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Nhiệm vụ, quyền hạn </w:t>
            </w:r>
            <w:r w:rsidRPr="00A262E3">
              <w:rPr>
                <w:rFonts w:ascii="Times New Roman" w:eastAsia="Times New Roman" w:hAnsi="Times New Roman" w:cs="Times New Roman"/>
                <w:spacing w:val="-8"/>
                <w:sz w:val="26"/>
                <w:szCs w:val="26"/>
                <w:lang w:val="nl-NL"/>
              </w:rPr>
              <w:t>của thanh tra viên khi tiến</w:t>
            </w:r>
            <w:r w:rsidRPr="00A262E3">
              <w:rPr>
                <w:rFonts w:ascii="Times New Roman" w:eastAsia="Times New Roman" w:hAnsi="Times New Roman" w:cs="Times New Roman"/>
                <w:sz w:val="26"/>
                <w:szCs w:val="26"/>
                <w:lang w:val="nl-NL"/>
              </w:rPr>
              <w:t xml:space="preserve"> hành hoạt động thanh tra;</w:t>
            </w:r>
          </w:p>
        </w:tc>
        <w:tc>
          <w:tcPr>
            <w:tcW w:w="1134" w:type="dxa"/>
            <w:gridSpan w:val="2"/>
            <w:vAlign w:val="center"/>
          </w:tcPr>
          <w:p w14:paraId="06B6FA4C"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34ACE9C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6890A17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0F9086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3677CADB"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2CAE05FB"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z w:val="26"/>
                <w:szCs w:val="26"/>
                <w:lang w:val="nl-NL"/>
              </w:rPr>
              <w:t>-</w:t>
            </w:r>
            <w:r w:rsidRPr="00A262E3">
              <w:rPr>
                <w:rFonts w:ascii="Times New Roman" w:eastAsia="Times New Roman" w:hAnsi="Times New Roman" w:cs="Times New Roman"/>
                <w:sz w:val="26"/>
                <w:szCs w:val="26"/>
                <w:lang w:val="fr-FR"/>
              </w:rPr>
              <w:t xml:space="preserve"> Nghị định của Chính phủ số 86/2011/NĐ-CP ngày 22/9/2011 quy định chi tiết và h</w:t>
            </w:r>
            <w:r w:rsidRPr="00A262E3">
              <w:rPr>
                <w:rFonts w:ascii="Times New Roman" w:eastAsia="Times New Roman" w:hAnsi="Times New Roman" w:cs="Times New Roman"/>
                <w:sz w:val="26"/>
                <w:szCs w:val="26"/>
                <w:lang w:val="fr-FR"/>
              </w:rPr>
              <w:softHyphen/>
              <w:t xml:space="preserve">ướng dẫn thi hành một số điều Luật thanh tra; </w:t>
            </w:r>
          </w:p>
          <w:p w14:paraId="2B28408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z w:val="26"/>
                <w:szCs w:val="26"/>
                <w:lang w:val="fr-FR"/>
              </w:rPr>
              <w:t xml:space="preserve">- Nghị định của Chính phủ số 07/2012/NĐ-CP ngày 09/2/2012 quy định về cơ quan được giao thực hiện </w:t>
            </w:r>
            <w:r w:rsidRPr="00A262E3">
              <w:rPr>
                <w:rFonts w:ascii="Times New Roman" w:eastAsia="Times New Roman" w:hAnsi="Times New Roman" w:cs="Times New Roman"/>
                <w:spacing w:val="-6"/>
                <w:sz w:val="26"/>
                <w:szCs w:val="26"/>
                <w:lang w:val="fr-FR"/>
              </w:rPr>
              <w:t>chức năng  thanh tra chuyên</w:t>
            </w:r>
            <w:r w:rsidRPr="00A262E3">
              <w:rPr>
                <w:rFonts w:ascii="Times New Roman" w:eastAsia="Times New Roman" w:hAnsi="Times New Roman" w:cs="Times New Roman"/>
                <w:sz w:val="26"/>
                <w:szCs w:val="26"/>
                <w:lang w:val="fr-FR"/>
              </w:rPr>
              <w:t xml:space="preserve"> ngành và hoạt động thanh tra chuyên ngành.</w:t>
            </w:r>
          </w:p>
          <w:p w14:paraId="42406CC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w:t>
            </w:r>
            <w:r w:rsidRPr="00A262E3">
              <w:rPr>
                <w:rFonts w:ascii="Times New Roman" w:eastAsia="Times New Roman" w:hAnsi="Times New Roman" w:cs="Times New Roman"/>
                <w:sz w:val="26"/>
                <w:szCs w:val="26"/>
                <w:lang w:val="fr-FR"/>
              </w:rPr>
              <w:t>Nghị định của Chính phủ số 97/2011/NĐ-CP ngày 21/10/2011 quy định về thanh tra viên và cộng tác viên thanh tra.</w:t>
            </w:r>
          </w:p>
        </w:tc>
        <w:tc>
          <w:tcPr>
            <w:tcW w:w="992" w:type="dxa"/>
          </w:tcPr>
          <w:p w14:paraId="3C9A2A8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56B3D741" w14:textId="77777777" w:rsidTr="00DD4971">
        <w:tc>
          <w:tcPr>
            <w:tcW w:w="1260" w:type="dxa"/>
            <w:vAlign w:val="center"/>
          </w:tcPr>
          <w:p w14:paraId="0E1D64B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18ACE7E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3C49ECE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B119FB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6E29DA9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9D4B27C" w14:textId="77777777" w:rsidTr="00DD4971">
        <w:tc>
          <w:tcPr>
            <w:tcW w:w="1260" w:type="dxa"/>
            <w:vAlign w:val="center"/>
          </w:tcPr>
          <w:p w14:paraId="4C55B0F4"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0E72606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4E9082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AEA13D0"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5106D8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E9A204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289EA48" w14:textId="77777777" w:rsidTr="00DD4971">
        <w:tc>
          <w:tcPr>
            <w:tcW w:w="1260" w:type="dxa"/>
            <w:shd w:val="clear" w:color="auto" w:fill="F2F2F2"/>
            <w:vAlign w:val="center"/>
          </w:tcPr>
          <w:p w14:paraId="7FD01A75"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4</w:t>
            </w:r>
          </w:p>
        </w:tc>
        <w:tc>
          <w:tcPr>
            <w:tcW w:w="3135" w:type="dxa"/>
            <w:shd w:val="clear" w:color="auto" w:fill="F2F2F2"/>
            <w:vAlign w:val="center"/>
          </w:tcPr>
          <w:p w14:paraId="6D93EB6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EBB5DE2"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50D843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296E989"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3468671" w14:textId="77777777" w:rsidTr="00DD4971">
        <w:tc>
          <w:tcPr>
            <w:tcW w:w="1260" w:type="dxa"/>
          </w:tcPr>
          <w:p w14:paraId="2FEDD13C"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Lí  thuyết</w:t>
            </w:r>
          </w:p>
          <w:p w14:paraId="5180A5C4"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p>
        </w:tc>
        <w:tc>
          <w:tcPr>
            <w:tcW w:w="3135" w:type="dxa"/>
            <w:vAlign w:val="center"/>
          </w:tcPr>
          <w:p w14:paraId="4F6428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Khái niệm và đặc điểm hoạt động thanh tra nhà nước;</w:t>
            </w:r>
          </w:p>
          <w:p w14:paraId="5065DCE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lastRenderedPageBreak/>
              <w:t>- Nội dung quyết định thanh tra;</w:t>
            </w:r>
          </w:p>
          <w:p w14:paraId="6ED8573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 Tổ chức thực hiện quyết định xử lí vụ việc thanh tra.</w:t>
            </w:r>
          </w:p>
        </w:tc>
        <w:tc>
          <w:tcPr>
            <w:tcW w:w="1134" w:type="dxa"/>
            <w:gridSpan w:val="2"/>
            <w:vAlign w:val="center"/>
          </w:tcPr>
          <w:p w14:paraId="7C97D0BE"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p>
        </w:tc>
        <w:tc>
          <w:tcPr>
            <w:tcW w:w="3402" w:type="dxa"/>
            <w:vAlign w:val="center"/>
          </w:tcPr>
          <w:p w14:paraId="6730068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38774C7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Chương II Giáo trình thanh tra và giải quyết khiếu nại, tố cáo, </w:t>
            </w:r>
            <w:r w:rsidRPr="00A262E3">
              <w:rPr>
                <w:rFonts w:ascii="Times New Roman" w:eastAsia="Times New Roman" w:hAnsi="Times New Roman" w:cs="Times New Roman"/>
                <w:sz w:val="26"/>
                <w:szCs w:val="26"/>
              </w:rPr>
              <w:lastRenderedPageBreak/>
              <w:t>Trường Đại học Luật Hà Nội;</w:t>
            </w:r>
          </w:p>
          <w:p w14:paraId="53BD993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Luật thanh tra năm 2010;</w:t>
            </w:r>
          </w:p>
          <w:p w14:paraId="2BABDC53" w14:textId="77777777" w:rsidR="00A262E3" w:rsidRPr="00A262E3" w:rsidRDefault="00A262E3" w:rsidP="00A262E3">
            <w:pPr>
              <w:widowControl w:val="0"/>
              <w:tabs>
                <w:tab w:val="num" w:pos="840"/>
                <w:tab w:val="num" w:pos="1260"/>
              </w:tabs>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lang w:val="fr-FR"/>
              </w:rPr>
              <w:t>Thông tư của Thanh tra Chính phủ số 05/2014/TT-TTCP ngày 16/10/2014 quy định về tổ chức, hoạt động, quan hệ công tác của đoàn thanh tra và trình tự, thủ tục tiến hành một cuộc thanh tra.</w:t>
            </w:r>
          </w:p>
        </w:tc>
        <w:tc>
          <w:tcPr>
            <w:tcW w:w="992" w:type="dxa"/>
          </w:tcPr>
          <w:p w14:paraId="7B3033F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4D13179" w14:textId="77777777" w:rsidTr="00DD4971">
        <w:tc>
          <w:tcPr>
            <w:tcW w:w="1260" w:type="dxa"/>
            <w:vAlign w:val="center"/>
          </w:tcPr>
          <w:p w14:paraId="43A04C5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779D23F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62795EF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53E332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E3E3DA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771F091" w14:textId="77777777" w:rsidTr="00DD4971">
        <w:tc>
          <w:tcPr>
            <w:tcW w:w="1260" w:type="dxa"/>
            <w:vAlign w:val="center"/>
          </w:tcPr>
          <w:p w14:paraId="7863D30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8A4DA11"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74E7C2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78FD533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296EFCB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1E0C85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F966785" w14:textId="77777777" w:rsidTr="00DD4971">
        <w:tc>
          <w:tcPr>
            <w:tcW w:w="1260" w:type="dxa"/>
            <w:shd w:val="clear" w:color="auto" w:fill="F2F2F2"/>
            <w:vAlign w:val="center"/>
          </w:tcPr>
          <w:p w14:paraId="7926D166"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5</w:t>
            </w:r>
          </w:p>
        </w:tc>
        <w:tc>
          <w:tcPr>
            <w:tcW w:w="3135" w:type="dxa"/>
            <w:shd w:val="clear" w:color="auto" w:fill="F2F2F2"/>
            <w:vAlign w:val="center"/>
          </w:tcPr>
          <w:p w14:paraId="613C376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E2571DB"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D8DD4C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52961B7"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66F1DA3B" w14:textId="77777777" w:rsidTr="00DD4971">
        <w:tc>
          <w:tcPr>
            <w:tcW w:w="1260" w:type="dxa"/>
          </w:tcPr>
          <w:p w14:paraId="080E4272"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Lí thuyết</w:t>
            </w:r>
          </w:p>
          <w:p w14:paraId="2617BCD3"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p>
        </w:tc>
        <w:tc>
          <w:tcPr>
            <w:tcW w:w="3135" w:type="dxa"/>
            <w:vAlign w:val="center"/>
          </w:tcPr>
          <w:p w14:paraId="413364BF" w14:textId="595A03A0"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Các bước tiến hành hoạt động thanh tra hành chính.</w:t>
            </w:r>
          </w:p>
        </w:tc>
        <w:tc>
          <w:tcPr>
            <w:tcW w:w="1134" w:type="dxa"/>
            <w:gridSpan w:val="2"/>
            <w:vAlign w:val="center"/>
          </w:tcPr>
          <w:p w14:paraId="6BACC9A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2</w:t>
            </w:r>
          </w:p>
        </w:tc>
        <w:tc>
          <w:tcPr>
            <w:tcW w:w="3402" w:type="dxa"/>
            <w:vAlign w:val="center"/>
          </w:tcPr>
          <w:p w14:paraId="5EC001F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0717A6D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Chương II Giáo trình thanh tra và giải quyết khiếu nại, tố cáo, Trường Đại học Luật Hà Nội;</w:t>
            </w:r>
          </w:p>
          <w:p w14:paraId="316743B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Luật thanh tra năm 2010;</w:t>
            </w:r>
          </w:p>
          <w:p w14:paraId="619EA31E" w14:textId="77777777" w:rsidR="00A262E3" w:rsidRPr="00A262E3" w:rsidRDefault="00A262E3" w:rsidP="00A262E3">
            <w:pPr>
              <w:widowControl w:val="0"/>
              <w:tabs>
                <w:tab w:val="num" w:pos="840"/>
                <w:tab w:val="num" w:pos="1260"/>
              </w:tabs>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lang w:val="fr-FR"/>
              </w:rPr>
              <w:t>Thông tư của Thanh tra Chính phủ số 05/2014/TT-TTCP ngày 16/10/2014 quy định về tổ chức, hoạt động, quan hệ công tác của đoàn thanh tra và trình tự, thủ tục tiến hành một cuộc thanh tra.</w:t>
            </w:r>
          </w:p>
        </w:tc>
        <w:tc>
          <w:tcPr>
            <w:tcW w:w="992" w:type="dxa"/>
          </w:tcPr>
          <w:p w14:paraId="1DE4A09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252469B" w14:textId="77777777" w:rsidTr="00DD4971">
        <w:tc>
          <w:tcPr>
            <w:tcW w:w="1260" w:type="dxa"/>
            <w:vAlign w:val="center"/>
          </w:tcPr>
          <w:p w14:paraId="674E02A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36C92FEA"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5F3FFD05"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4DAA0E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25C847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2C0FAAA" w14:textId="77777777" w:rsidTr="00DD4971">
        <w:tc>
          <w:tcPr>
            <w:tcW w:w="1260" w:type="dxa"/>
            <w:vAlign w:val="center"/>
          </w:tcPr>
          <w:p w14:paraId="596B9AC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01E72E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B2BE0BC"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5D59890D"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4EEBA23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0BA364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7E09F9C" w14:textId="77777777" w:rsidTr="00DD4971">
        <w:tc>
          <w:tcPr>
            <w:tcW w:w="1260" w:type="dxa"/>
            <w:shd w:val="clear" w:color="auto" w:fill="F2F2F2"/>
            <w:vAlign w:val="center"/>
          </w:tcPr>
          <w:p w14:paraId="005D206E"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6</w:t>
            </w:r>
          </w:p>
        </w:tc>
        <w:tc>
          <w:tcPr>
            <w:tcW w:w="3135" w:type="dxa"/>
            <w:shd w:val="clear" w:color="auto" w:fill="F2F2F2"/>
            <w:vAlign w:val="center"/>
          </w:tcPr>
          <w:p w14:paraId="0FB1D92E"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34E57C8D"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2E7EFF7"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6EDB25D"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77F950B9" w14:textId="77777777" w:rsidTr="00DD4971">
        <w:tc>
          <w:tcPr>
            <w:tcW w:w="1260" w:type="dxa"/>
          </w:tcPr>
          <w:p w14:paraId="1F57E709"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Seminar</w:t>
            </w:r>
          </w:p>
        </w:tc>
        <w:tc>
          <w:tcPr>
            <w:tcW w:w="3135" w:type="dxa"/>
            <w:vAlign w:val="center"/>
          </w:tcPr>
          <w:p w14:paraId="0A47031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Nguyên tắc của hoạt </w:t>
            </w:r>
            <w:r w:rsidRPr="00A262E3">
              <w:rPr>
                <w:rFonts w:ascii="Times New Roman" w:eastAsia="Times New Roman" w:hAnsi="Times New Roman" w:cs="Times New Roman"/>
                <w:spacing w:val="-12"/>
                <w:sz w:val="26"/>
                <w:szCs w:val="26"/>
              </w:rPr>
              <w:t>động thanh tra nhà nước;</w:t>
            </w:r>
          </w:p>
          <w:p w14:paraId="614D3887" w14:textId="77777777" w:rsidR="00A262E3" w:rsidRPr="00A262E3" w:rsidRDefault="00A262E3" w:rsidP="00A262E3">
            <w:pPr>
              <w:widowControl w:val="0"/>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6"/>
                <w:sz w:val="26"/>
                <w:szCs w:val="26"/>
              </w:rPr>
              <w:t>- Phân biệt hoạt động</w:t>
            </w:r>
            <w:r w:rsidRPr="00A262E3">
              <w:rPr>
                <w:rFonts w:ascii="Times New Roman" w:eastAsia="Times New Roman" w:hAnsi="Times New Roman" w:cs="Times New Roman"/>
                <w:sz w:val="26"/>
                <w:szCs w:val="26"/>
              </w:rPr>
              <w:t xml:space="preserve"> thanh tra nhà nước với các hoạt động: giám sát, kiểm tra, thanh tra nhân dân.</w:t>
            </w:r>
          </w:p>
        </w:tc>
        <w:tc>
          <w:tcPr>
            <w:tcW w:w="1134" w:type="dxa"/>
            <w:gridSpan w:val="2"/>
            <w:vAlign w:val="center"/>
          </w:tcPr>
          <w:p w14:paraId="6A7E8A54"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Merge w:val="restart"/>
            <w:vAlign w:val="center"/>
          </w:tcPr>
          <w:p w14:paraId="138D98F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3A31735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6"/>
                <w:sz w:val="26"/>
                <w:szCs w:val="26"/>
              </w:rPr>
              <w:t>- Chương II Giáo trình thanh</w:t>
            </w:r>
            <w:r w:rsidRPr="00A262E3">
              <w:rPr>
                <w:rFonts w:ascii="Times New Roman" w:eastAsia="Times New Roman" w:hAnsi="Times New Roman" w:cs="Times New Roman"/>
                <w:sz w:val="26"/>
                <w:szCs w:val="26"/>
              </w:rPr>
              <w:t xml:space="preserve"> tra và giải quyết khiếu nại, tố cáo;</w:t>
            </w:r>
          </w:p>
          <w:p w14:paraId="16230BB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2"/>
                <w:sz w:val="26"/>
                <w:szCs w:val="26"/>
              </w:rPr>
            </w:pPr>
            <w:r w:rsidRPr="00A262E3">
              <w:rPr>
                <w:rFonts w:ascii="Times New Roman" w:eastAsia="Times New Roman" w:hAnsi="Times New Roman" w:cs="Times New Roman"/>
                <w:spacing w:val="-2"/>
                <w:sz w:val="26"/>
                <w:szCs w:val="26"/>
              </w:rPr>
              <w:t>- Luật thanh tra năm 2010.</w:t>
            </w:r>
          </w:p>
          <w:p w14:paraId="5984C138"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2"/>
                <w:sz w:val="26"/>
                <w:szCs w:val="26"/>
                <w:lang w:val="fr-FR"/>
              </w:rPr>
            </w:pPr>
            <w:r w:rsidRPr="00A262E3">
              <w:rPr>
                <w:rFonts w:ascii="Times New Roman" w:eastAsia="Times New Roman" w:hAnsi="Times New Roman" w:cs="Times New Roman"/>
                <w:spacing w:val="-2"/>
                <w:sz w:val="26"/>
                <w:szCs w:val="26"/>
              </w:rPr>
              <w:t>-</w:t>
            </w:r>
            <w:r w:rsidRPr="00A262E3">
              <w:rPr>
                <w:rFonts w:ascii="Times New Roman" w:eastAsia="Times New Roman" w:hAnsi="Times New Roman" w:cs="Times New Roman"/>
                <w:sz w:val="26"/>
                <w:szCs w:val="26"/>
                <w:lang w:val="fr-FR"/>
              </w:rPr>
              <w:t xml:space="preserve"> </w:t>
            </w:r>
            <w:r w:rsidRPr="00A262E3">
              <w:rPr>
                <w:rFonts w:ascii="Times New Roman" w:eastAsia="Times New Roman" w:hAnsi="Times New Roman" w:cs="Times New Roman"/>
                <w:spacing w:val="-2"/>
                <w:sz w:val="26"/>
                <w:szCs w:val="26"/>
                <w:lang w:val="fr-FR"/>
              </w:rPr>
              <w:t>Nghị định của Chính phủ số 07/2012/NĐ-CP ngày 09/2/2012 quy định về cơ quan được giao thực hiện chức năng thanh tra chuyên ngành và hoạt động thanh tra chuyên ngành.</w:t>
            </w:r>
          </w:p>
          <w:p w14:paraId="54F57076" w14:textId="77777777" w:rsidR="00A262E3" w:rsidRPr="00A262E3" w:rsidRDefault="00A262E3" w:rsidP="00A262E3">
            <w:pPr>
              <w:widowControl w:val="0"/>
              <w:spacing w:after="0" w:line="320" w:lineRule="exact"/>
              <w:ind w:right="-6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fr-FR"/>
              </w:rPr>
              <w:t xml:space="preserve">- Thông tư của Thanh tra Chính phủ số 05/2014/TT-TTCP ngày 16/10/2014 quy định về tổ </w:t>
            </w:r>
            <w:r w:rsidRPr="00A262E3">
              <w:rPr>
                <w:rFonts w:ascii="Times New Roman" w:eastAsia="Times New Roman" w:hAnsi="Times New Roman" w:cs="Times New Roman"/>
                <w:sz w:val="26"/>
                <w:szCs w:val="26"/>
                <w:lang w:val="fr-FR"/>
              </w:rPr>
              <w:lastRenderedPageBreak/>
              <w:t>chức, hoạt động, quan hệ công tác của đoàn thanh tra và trình tự, thủ tục tiến hành một cuộc thanh tra.</w:t>
            </w:r>
          </w:p>
        </w:tc>
        <w:tc>
          <w:tcPr>
            <w:tcW w:w="992" w:type="dxa"/>
          </w:tcPr>
          <w:p w14:paraId="66E8470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545CA8A" w14:textId="77777777" w:rsidTr="00DD4971">
        <w:tc>
          <w:tcPr>
            <w:tcW w:w="1260" w:type="dxa"/>
          </w:tcPr>
          <w:p w14:paraId="329AB51B"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Seminar</w:t>
            </w:r>
          </w:p>
        </w:tc>
        <w:tc>
          <w:tcPr>
            <w:tcW w:w="3135" w:type="dxa"/>
            <w:vAlign w:val="center"/>
          </w:tcPr>
          <w:p w14:paraId="742295D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4"/>
                <w:sz w:val="26"/>
                <w:szCs w:val="26"/>
              </w:rPr>
              <w:t>- Các loại hoạt động thanh</w:t>
            </w:r>
            <w:r w:rsidRPr="00A262E3">
              <w:rPr>
                <w:rFonts w:ascii="Times New Roman" w:eastAsia="Times New Roman" w:hAnsi="Times New Roman" w:cs="Times New Roman"/>
                <w:sz w:val="26"/>
                <w:szCs w:val="26"/>
              </w:rPr>
              <w:t xml:space="preserve"> tra nhà nước;</w:t>
            </w:r>
          </w:p>
          <w:p w14:paraId="6DDC1CF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Phân biệt hoạt động thanh tra hành chính với hoạt động thanh tra chuyên ngành;</w:t>
            </w:r>
          </w:p>
          <w:p w14:paraId="304F4BD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Các bước tiến hành hoạt động thanh tra chuyên </w:t>
            </w:r>
            <w:r w:rsidRPr="00A262E3">
              <w:rPr>
                <w:rFonts w:ascii="Times New Roman" w:eastAsia="Times New Roman" w:hAnsi="Times New Roman" w:cs="Times New Roman"/>
                <w:sz w:val="26"/>
                <w:szCs w:val="26"/>
              </w:rPr>
              <w:lastRenderedPageBreak/>
              <w:t>ngành.</w:t>
            </w:r>
          </w:p>
        </w:tc>
        <w:tc>
          <w:tcPr>
            <w:tcW w:w="1134" w:type="dxa"/>
            <w:gridSpan w:val="2"/>
            <w:vAlign w:val="center"/>
          </w:tcPr>
          <w:p w14:paraId="6D1DBF3D"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lastRenderedPageBreak/>
              <w:t>1</w:t>
            </w:r>
          </w:p>
        </w:tc>
        <w:tc>
          <w:tcPr>
            <w:tcW w:w="3402" w:type="dxa"/>
            <w:vMerge/>
            <w:vAlign w:val="center"/>
          </w:tcPr>
          <w:p w14:paraId="293E6738"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5A0AA41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55BA07E" w14:textId="77777777" w:rsidTr="00DD4971">
        <w:tc>
          <w:tcPr>
            <w:tcW w:w="1260" w:type="dxa"/>
            <w:vAlign w:val="center"/>
          </w:tcPr>
          <w:p w14:paraId="4177F536"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3206F3BB"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4FC121F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F4153E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83BB35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D63E3CE" w14:textId="77777777" w:rsidTr="00DD4971">
        <w:tc>
          <w:tcPr>
            <w:tcW w:w="1260" w:type="dxa"/>
            <w:vAlign w:val="center"/>
          </w:tcPr>
          <w:p w14:paraId="1728C8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2A9884D"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0CDEA7B3"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 bài số 01</w:t>
            </w:r>
          </w:p>
        </w:tc>
        <w:tc>
          <w:tcPr>
            <w:tcW w:w="1134" w:type="dxa"/>
            <w:gridSpan w:val="2"/>
            <w:vAlign w:val="center"/>
          </w:tcPr>
          <w:p w14:paraId="54D43A92"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Align w:val="center"/>
          </w:tcPr>
          <w:p w14:paraId="6CD7C3E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C82B4E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DC38EB2" w14:textId="77777777" w:rsidTr="00DD4971">
        <w:tc>
          <w:tcPr>
            <w:tcW w:w="1260" w:type="dxa"/>
            <w:shd w:val="clear" w:color="auto" w:fill="F2F2F2"/>
            <w:vAlign w:val="center"/>
          </w:tcPr>
          <w:p w14:paraId="6C272B67"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7</w:t>
            </w:r>
          </w:p>
        </w:tc>
        <w:tc>
          <w:tcPr>
            <w:tcW w:w="3135" w:type="dxa"/>
            <w:shd w:val="clear" w:color="auto" w:fill="F2F2F2"/>
            <w:vAlign w:val="center"/>
          </w:tcPr>
          <w:p w14:paraId="35B8F8E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14312104"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3BCC564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9174BCC"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402FE3FD" w14:textId="77777777" w:rsidTr="00DD4971">
        <w:tc>
          <w:tcPr>
            <w:tcW w:w="1260" w:type="dxa"/>
            <w:vAlign w:val="center"/>
          </w:tcPr>
          <w:p w14:paraId="52464EB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7772DC7" w14:textId="513780EE"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Khiếu nại và đặc điểm của khiếu nại quyết định hành chính, hành vi hành chính;</w:t>
            </w:r>
          </w:p>
        </w:tc>
        <w:tc>
          <w:tcPr>
            <w:tcW w:w="1134" w:type="dxa"/>
            <w:gridSpan w:val="2"/>
            <w:vAlign w:val="center"/>
          </w:tcPr>
          <w:p w14:paraId="5223E3DD"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45E9747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2825071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 III Giáo trình thanh tra và giải quyết khiếu nại, tố cáo, Trường Đại học Luật Hà Nội;</w:t>
            </w:r>
          </w:p>
          <w:p w14:paraId="2F8ECB3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1417A5A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tc>
        <w:tc>
          <w:tcPr>
            <w:tcW w:w="992" w:type="dxa"/>
          </w:tcPr>
          <w:p w14:paraId="6A39A3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C389081" w14:textId="77777777" w:rsidTr="00DD4971">
        <w:tc>
          <w:tcPr>
            <w:tcW w:w="1260" w:type="dxa"/>
            <w:vAlign w:val="center"/>
          </w:tcPr>
          <w:p w14:paraId="084A2D5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20BA2093"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1F80633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B6A4D0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81AEE6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A67BBE0" w14:textId="77777777" w:rsidTr="00DD4971">
        <w:tc>
          <w:tcPr>
            <w:tcW w:w="1260" w:type="dxa"/>
            <w:vAlign w:val="center"/>
          </w:tcPr>
          <w:p w14:paraId="410C695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43255E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A17095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0CF0B55"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71F2677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B78F5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68116B0" w14:textId="77777777" w:rsidTr="00DD4971">
        <w:tc>
          <w:tcPr>
            <w:tcW w:w="1260" w:type="dxa"/>
            <w:shd w:val="clear" w:color="auto" w:fill="F2F2F2"/>
            <w:vAlign w:val="center"/>
          </w:tcPr>
          <w:p w14:paraId="289F7B0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8</w:t>
            </w:r>
          </w:p>
        </w:tc>
        <w:tc>
          <w:tcPr>
            <w:tcW w:w="3135" w:type="dxa"/>
            <w:shd w:val="clear" w:color="auto" w:fill="F2F2F2"/>
            <w:vAlign w:val="center"/>
          </w:tcPr>
          <w:p w14:paraId="093FC90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6F0F292A"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33AB2F7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4949925F"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45FC874B" w14:textId="77777777" w:rsidTr="00DD4971">
        <w:tc>
          <w:tcPr>
            <w:tcW w:w="1260" w:type="dxa"/>
            <w:vAlign w:val="center"/>
          </w:tcPr>
          <w:p w14:paraId="41501F0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39C409A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và thủ tục giải quyết khiếu nại quyết định hành chính, hành vi hành chính.</w:t>
            </w:r>
          </w:p>
        </w:tc>
        <w:tc>
          <w:tcPr>
            <w:tcW w:w="1134" w:type="dxa"/>
            <w:gridSpan w:val="2"/>
            <w:vAlign w:val="center"/>
          </w:tcPr>
          <w:p w14:paraId="30B2C334"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54F7679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324D496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 III Giáo trình thanh tra và giải quyết khiếu nại, tố cáo, Trường Đại học Luật Hà Nội;</w:t>
            </w:r>
          </w:p>
          <w:p w14:paraId="5A057D1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1F9D77B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tc>
        <w:tc>
          <w:tcPr>
            <w:tcW w:w="992" w:type="dxa"/>
          </w:tcPr>
          <w:p w14:paraId="7706411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B4D76F0" w14:textId="77777777" w:rsidTr="00DD4971">
        <w:tc>
          <w:tcPr>
            <w:tcW w:w="1260" w:type="dxa"/>
            <w:vAlign w:val="center"/>
          </w:tcPr>
          <w:p w14:paraId="03DF240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227634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BC14F4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20C3B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A4BDC4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20936AC" w14:textId="77777777" w:rsidTr="00DD4971">
        <w:tc>
          <w:tcPr>
            <w:tcW w:w="1260" w:type="dxa"/>
            <w:vAlign w:val="center"/>
          </w:tcPr>
          <w:p w14:paraId="15D8C06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375A534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F39FAE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E5A37AC"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616823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88E9C2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0A08518" w14:textId="77777777" w:rsidTr="00DD4971">
        <w:tc>
          <w:tcPr>
            <w:tcW w:w="1260" w:type="dxa"/>
            <w:shd w:val="clear" w:color="auto" w:fill="F2F2F2"/>
            <w:vAlign w:val="center"/>
          </w:tcPr>
          <w:p w14:paraId="2683284C"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9</w:t>
            </w:r>
          </w:p>
        </w:tc>
        <w:tc>
          <w:tcPr>
            <w:tcW w:w="3135" w:type="dxa"/>
            <w:shd w:val="clear" w:color="auto" w:fill="F2F2F2"/>
            <w:vAlign w:val="center"/>
          </w:tcPr>
          <w:p w14:paraId="10ADADD9"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1F3272F"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8332F9C"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EB63F1F"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DEAD991" w14:textId="77777777" w:rsidTr="00DD4971">
        <w:tc>
          <w:tcPr>
            <w:tcW w:w="1260" w:type="dxa"/>
            <w:vAlign w:val="center"/>
          </w:tcPr>
          <w:p w14:paraId="191EB4E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4A0DAFF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Quyền và nghĩa vụ của người khiếu nại, người bị khiếu nại.</w:t>
            </w:r>
          </w:p>
          <w:p w14:paraId="0A24989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lastRenderedPageBreak/>
              <w:t>- Thẩm quyền giải quyết khiếu nại của cơ quan thanh tra;</w:t>
            </w:r>
          </w:p>
          <w:p w14:paraId="38FE5DA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Thẩm quyền, thủ tục giải quyết khiếu nại quyết định </w:t>
            </w:r>
            <w:r w:rsidRPr="00A262E3">
              <w:rPr>
                <w:rFonts w:ascii="Times New Roman" w:eastAsia="Times New Roman" w:hAnsi="Times New Roman" w:cs="Times New Roman"/>
                <w:spacing w:val="-6"/>
                <w:sz w:val="26"/>
                <w:szCs w:val="26"/>
                <w:lang w:val="nl-NL"/>
              </w:rPr>
              <w:t>hành chính, hành</w:t>
            </w:r>
            <w:r w:rsidRPr="00A262E3">
              <w:rPr>
                <w:rFonts w:ascii="Times New Roman" w:eastAsia="Times New Roman" w:hAnsi="Times New Roman" w:cs="Times New Roman"/>
                <w:sz w:val="26"/>
                <w:szCs w:val="26"/>
                <w:lang w:val="nl-NL"/>
              </w:rPr>
              <w:t xml:space="preserve"> </w:t>
            </w:r>
            <w:r w:rsidRPr="00A262E3">
              <w:rPr>
                <w:rFonts w:ascii="Times New Roman" w:eastAsia="Times New Roman" w:hAnsi="Times New Roman" w:cs="Times New Roman"/>
                <w:spacing w:val="-16"/>
                <w:sz w:val="26"/>
                <w:szCs w:val="26"/>
                <w:lang w:val="nl-NL"/>
              </w:rPr>
              <w:t>vi hành chính trong</w:t>
            </w:r>
            <w:r w:rsidRPr="00A262E3">
              <w:rPr>
                <w:rFonts w:ascii="Times New Roman" w:eastAsia="Times New Roman" w:hAnsi="Times New Roman" w:cs="Times New Roman"/>
                <w:spacing w:val="-10"/>
                <w:sz w:val="26"/>
                <w:szCs w:val="26"/>
                <w:lang w:val="nl-NL"/>
              </w:rPr>
              <w:t xml:space="preserve"> một lĩnh vực quản lí nhà nước cụ thể (đất đai, xây dựng..</w:t>
            </w:r>
            <w:r w:rsidRPr="00A262E3">
              <w:rPr>
                <w:rFonts w:ascii="Times New Roman" w:eastAsia="Times New Roman" w:hAnsi="Times New Roman" w:cs="Times New Roman"/>
                <w:sz w:val="26"/>
                <w:szCs w:val="26"/>
                <w:lang w:val="nl-NL"/>
              </w:rPr>
              <w:t>.).</w:t>
            </w:r>
          </w:p>
        </w:tc>
        <w:tc>
          <w:tcPr>
            <w:tcW w:w="1134" w:type="dxa"/>
            <w:gridSpan w:val="2"/>
            <w:vAlign w:val="center"/>
          </w:tcPr>
          <w:p w14:paraId="115B9B2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lastRenderedPageBreak/>
              <w:t>2</w:t>
            </w:r>
          </w:p>
        </w:tc>
        <w:tc>
          <w:tcPr>
            <w:tcW w:w="3402" w:type="dxa"/>
            <w:vAlign w:val="center"/>
          </w:tcPr>
          <w:p w14:paraId="025ACAB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702032E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Mục I.1., II, III Giáo trình thanh tra và giải quyết khiếu </w:t>
            </w:r>
            <w:r w:rsidRPr="00A262E3">
              <w:rPr>
                <w:rFonts w:ascii="Times New Roman" w:eastAsia="Times New Roman" w:hAnsi="Times New Roman" w:cs="Times New Roman"/>
                <w:sz w:val="26"/>
                <w:szCs w:val="26"/>
                <w:lang w:val="nl-NL"/>
              </w:rPr>
              <w:lastRenderedPageBreak/>
              <w:t>nại, tố cáo, Trường Đại học Luật Hà Nội;</w:t>
            </w:r>
          </w:p>
          <w:p w14:paraId="1E4EF43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55FB900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 xml:space="preserve">- Nghị định của Chính phủ </w:t>
            </w:r>
          </w:p>
          <w:p w14:paraId="2ED2847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số 75/2012/NĐ-CP ngày 03/10/2012 quy định chi tiết thi hành một số điều của Luật  khiếu nại.</w:t>
            </w:r>
          </w:p>
          <w:p w14:paraId="5D317E9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p w14:paraId="4ED3004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0FBED3A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8"/>
                <w:sz w:val="26"/>
                <w:szCs w:val="26"/>
                <w:lang w:val="nl-NL"/>
              </w:rPr>
            </w:pPr>
            <w:r w:rsidRPr="00A262E3">
              <w:rPr>
                <w:rFonts w:ascii="Times New Roman" w:eastAsia="Times New Roman" w:hAnsi="Times New Roman" w:cs="Times New Roman"/>
                <w:sz w:val="26"/>
                <w:szCs w:val="26"/>
                <w:lang w:val="nl-NL"/>
              </w:rPr>
              <w:t>- Luật đất đai năm 2013</w:t>
            </w:r>
            <w:r w:rsidRPr="00A262E3">
              <w:rPr>
                <w:rFonts w:ascii="Times New Roman" w:eastAsia="Times New Roman" w:hAnsi="Times New Roman" w:cs="Times New Roman"/>
                <w:spacing w:val="-8"/>
                <w:sz w:val="26"/>
                <w:szCs w:val="26"/>
                <w:lang w:val="nl-NL"/>
              </w:rPr>
              <w:t>;</w:t>
            </w:r>
          </w:p>
          <w:p w14:paraId="26CA6D0F"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10"/>
                <w:sz w:val="26"/>
                <w:szCs w:val="26"/>
                <w:lang w:val="nl-NL"/>
              </w:rPr>
            </w:pPr>
            <w:r w:rsidRPr="00A262E3">
              <w:rPr>
                <w:rFonts w:ascii="Times New Roman" w:eastAsia="Times New Roman" w:hAnsi="Times New Roman" w:cs="Times New Roman"/>
                <w:spacing w:val="-10"/>
                <w:sz w:val="26"/>
                <w:szCs w:val="26"/>
                <w:lang w:val="nl-NL"/>
              </w:rPr>
              <w:t>- Luật quản lí thuế năm 2006;</w:t>
            </w:r>
          </w:p>
          <w:p w14:paraId="3EC6A58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xây dựng năm 2003.</w:t>
            </w:r>
          </w:p>
        </w:tc>
        <w:tc>
          <w:tcPr>
            <w:tcW w:w="992" w:type="dxa"/>
          </w:tcPr>
          <w:p w14:paraId="65C9E88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378BB55" w14:textId="77777777" w:rsidTr="00DD4971">
        <w:tc>
          <w:tcPr>
            <w:tcW w:w="1260" w:type="dxa"/>
            <w:vAlign w:val="center"/>
          </w:tcPr>
          <w:p w14:paraId="05A94494"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49B89E6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4AA0ED6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AC0F73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7D8CE8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9FC7061" w14:textId="77777777" w:rsidTr="00DD4971">
        <w:tc>
          <w:tcPr>
            <w:tcW w:w="1260" w:type="dxa"/>
            <w:vAlign w:val="center"/>
          </w:tcPr>
          <w:p w14:paraId="59B78A1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71386E0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CE1600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D2CC408"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09692D3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2F772D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48E5B62" w14:textId="77777777" w:rsidTr="00DD4971">
        <w:tc>
          <w:tcPr>
            <w:tcW w:w="1260" w:type="dxa"/>
            <w:shd w:val="clear" w:color="auto" w:fill="F2F2F2"/>
            <w:vAlign w:val="center"/>
          </w:tcPr>
          <w:p w14:paraId="346FF26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10</w:t>
            </w:r>
          </w:p>
        </w:tc>
        <w:tc>
          <w:tcPr>
            <w:tcW w:w="3135" w:type="dxa"/>
            <w:shd w:val="clear" w:color="auto" w:fill="F2F2F2"/>
            <w:vAlign w:val="center"/>
          </w:tcPr>
          <w:p w14:paraId="45B3705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0FE8F340"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6C8A29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A122126"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A8239B4" w14:textId="77777777" w:rsidTr="00DD4971">
        <w:tc>
          <w:tcPr>
            <w:tcW w:w="1260" w:type="dxa"/>
            <w:vAlign w:val="center"/>
          </w:tcPr>
          <w:p w14:paraId="1454C1BB"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298D19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Khái niệm, đặc điểm khiếu nại quyết định kỉ luật;</w:t>
            </w:r>
          </w:p>
          <w:p w14:paraId="0BAE541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6"/>
                <w:sz w:val="26"/>
                <w:szCs w:val="26"/>
                <w:lang w:val="nl-NL"/>
              </w:rPr>
            </w:pPr>
          </w:p>
        </w:tc>
        <w:tc>
          <w:tcPr>
            <w:tcW w:w="1134" w:type="dxa"/>
            <w:gridSpan w:val="2"/>
            <w:vAlign w:val="center"/>
          </w:tcPr>
          <w:p w14:paraId="39DCF15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6C2266A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7EC9C1C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1D1CD64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tc>
        <w:tc>
          <w:tcPr>
            <w:tcW w:w="992" w:type="dxa"/>
          </w:tcPr>
          <w:p w14:paraId="76551E8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AA5E93C" w14:textId="77777777" w:rsidTr="00DD4971">
        <w:tc>
          <w:tcPr>
            <w:tcW w:w="1260" w:type="dxa"/>
            <w:vAlign w:val="center"/>
          </w:tcPr>
          <w:p w14:paraId="30EC7BA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7B5026D4"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4CEE9491"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7C65AC2"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0F94CDC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6F3E364" w14:textId="77777777" w:rsidTr="00DD4971">
        <w:trPr>
          <w:trHeight w:val="692"/>
        </w:trPr>
        <w:tc>
          <w:tcPr>
            <w:tcW w:w="1260" w:type="dxa"/>
            <w:vAlign w:val="center"/>
          </w:tcPr>
          <w:p w14:paraId="29F17C4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3038EB8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2B0AE67"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1F1F71C6"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rPr>
            </w:pPr>
          </w:p>
        </w:tc>
        <w:tc>
          <w:tcPr>
            <w:tcW w:w="3402" w:type="dxa"/>
            <w:vAlign w:val="center"/>
          </w:tcPr>
          <w:p w14:paraId="145C6FEE"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393EBD6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8D8E253" w14:textId="77777777" w:rsidTr="00DD4971">
        <w:tc>
          <w:tcPr>
            <w:tcW w:w="1260" w:type="dxa"/>
            <w:shd w:val="clear" w:color="auto" w:fill="F2F2F2"/>
            <w:vAlign w:val="center"/>
          </w:tcPr>
          <w:p w14:paraId="4567532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11</w:t>
            </w:r>
          </w:p>
        </w:tc>
        <w:tc>
          <w:tcPr>
            <w:tcW w:w="3135" w:type="dxa"/>
            <w:shd w:val="clear" w:color="auto" w:fill="F2F2F2"/>
            <w:vAlign w:val="center"/>
          </w:tcPr>
          <w:p w14:paraId="27EE31F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7FEF9E3"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BC565AA"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ED9E953"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2E518748" w14:textId="77777777" w:rsidTr="00DD4971">
        <w:tc>
          <w:tcPr>
            <w:tcW w:w="1260" w:type="dxa"/>
            <w:vAlign w:val="center"/>
          </w:tcPr>
          <w:p w14:paraId="336F8DC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599FD0D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giải quyết khiếu nại quyết định kỉ luật;</w:t>
            </w:r>
          </w:p>
          <w:p w14:paraId="631C442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6"/>
                <w:sz w:val="26"/>
                <w:szCs w:val="26"/>
                <w:lang w:val="nl-NL"/>
              </w:rPr>
            </w:pPr>
          </w:p>
        </w:tc>
        <w:tc>
          <w:tcPr>
            <w:tcW w:w="1134" w:type="dxa"/>
            <w:gridSpan w:val="2"/>
            <w:vAlign w:val="center"/>
          </w:tcPr>
          <w:p w14:paraId="4E6FDA98"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3421E3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1314BC5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1D89452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tc>
        <w:tc>
          <w:tcPr>
            <w:tcW w:w="992" w:type="dxa"/>
          </w:tcPr>
          <w:p w14:paraId="362E6E7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FE1D94F" w14:textId="77777777" w:rsidTr="00DD4971">
        <w:tc>
          <w:tcPr>
            <w:tcW w:w="1260" w:type="dxa"/>
            <w:vAlign w:val="center"/>
          </w:tcPr>
          <w:p w14:paraId="08BF8EC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37D535E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982591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8A1276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971053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936FBA4" w14:textId="77777777" w:rsidTr="00DD4971">
        <w:tc>
          <w:tcPr>
            <w:tcW w:w="1260" w:type="dxa"/>
            <w:vAlign w:val="center"/>
          </w:tcPr>
          <w:p w14:paraId="265A8C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7AD5C46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5DBFDB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3A1BAD7"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E897DB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3BA94E8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FC0EB2C" w14:textId="77777777" w:rsidTr="00DD4971">
        <w:tc>
          <w:tcPr>
            <w:tcW w:w="1260" w:type="dxa"/>
            <w:shd w:val="clear" w:color="auto" w:fill="F2F2F2"/>
            <w:vAlign w:val="center"/>
          </w:tcPr>
          <w:p w14:paraId="7D60B7E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12</w:t>
            </w:r>
          </w:p>
        </w:tc>
        <w:tc>
          <w:tcPr>
            <w:tcW w:w="3135" w:type="dxa"/>
            <w:shd w:val="clear" w:color="auto" w:fill="F2F2F2"/>
            <w:vAlign w:val="center"/>
          </w:tcPr>
          <w:p w14:paraId="027C7716"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BF129D5"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DDEBBFA"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4DE5072"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57EC0DEE" w14:textId="77777777" w:rsidTr="00DD4971">
        <w:tc>
          <w:tcPr>
            <w:tcW w:w="1260" w:type="dxa"/>
            <w:vAlign w:val="center"/>
          </w:tcPr>
          <w:p w14:paraId="170AD4F3"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lastRenderedPageBreak/>
              <w:t>Lí thuyết</w:t>
            </w:r>
          </w:p>
        </w:tc>
        <w:tc>
          <w:tcPr>
            <w:tcW w:w="3135" w:type="dxa"/>
            <w:vAlign w:val="center"/>
          </w:tcPr>
          <w:p w14:paraId="1598193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pacing w:val="-6"/>
                <w:sz w:val="26"/>
                <w:szCs w:val="26"/>
                <w:lang w:val="nl-NL"/>
              </w:rPr>
              <w:t>- Thủ tục giải quyết khiếu nại quyết định kỉ luật.</w:t>
            </w:r>
          </w:p>
          <w:p w14:paraId="070C098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p>
        </w:tc>
        <w:tc>
          <w:tcPr>
            <w:tcW w:w="1134" w:type="dxa"/>
            <w:gridSpan w:val="2"/>
            <w:vAlign w:val="center"/>
          </w:tcPr>
          <w:p w14:paraId="73D662DF" w14:textId="77777777" w:rsidR="00A262E3" w:rsidRPr="00A262E3" w:rsidRDefault="00A262E3" w:rsidP="00A262E3">
            <w:pPr>
              <w:widowControl w:val="0"/>
              <w:spacing w:after="0" w:line="320" w:lineRule="exact"/>
              <w:ind w:right="-58"/>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Merge w:val="restart"/>
            <w:vAlign w:val="center"/>
          </w:tcPr>
          <w:p w14:paraId="029BF542"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341C9C5A"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48A6E51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45AF7D4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 xml:space="preserve">- Nghị định của Chính phủ </w:t>
            </w:r>
          </w:p>
          <w:p w14:paraId="786598B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số 75/2012/NĐ-CP ngày 03/10/2012 quy định chi tiết thi hành một số điều của Luật  khiếu nại.</w:t>
            </w:r>
          </w:p>
        </w:tc>
        <w:tc>
          <w:tcPr>
            <w:tcW w:w="992" w:type="dxa"/>
          </w:tcPr>
          <w:p w14:paraId="6CA02D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1BA8B69" w14:textId="77777777" w:rsidTr="00DD4971">
        <w:tc>
          <w:tcPr>
            <w:tcW w:w="1260" w:type="dxa"/>
            <w:vAlign w:val="center"/>
          </w:tcPr>
          <w:p w14:paraId="15DF39B5"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2FB58AD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Hình thức khiếu nại quyết định kỉ luật.</w:t>
            </w:r>
          </w:p>
          <w:p w14:paraId="629CAC9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Quyền, nghĩa vụ của công chức khiếu nại quyết định kỉ luật; của người có thẩm quyền giải quyết khiếu nại quyết định kỉ luật. </w:t>
            </w:r>
          </w:p>
          <w:p w14:paraId="2F958C5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Phân biệt khiếu nại, giải quyết khiếu nại quyết định hành chính, hành vi hành chính với khiếu nại, </w:t>
            </w:r>
            <w:r w:rsidRPr="00A262E3">
              <w:rPr>
                <w:rFonts w:ascii="Times New Roman" w:eastAsia="Times New Roman" w:hAnsi="Times New Roman" w:cs="Times New Roman"/>
                <w:spacing w:val="-6"/>
                <w:sz w:val="26"/>
                <w:szCs w:val="26"/>
                <w:lang w:val="nl-NL"/>
              </w:rPr>
              <w:t>giải quyết khiếu nại quyết</w:t>
            </w:r>
            <w:r w:rsidRPr="00A262E3">
              <w:rPr>
                <w:rFonts w:ascii="Times New Roman" w:eastAsia="Times New Roman" w:hAnsi="Times New Roman" w:cs="Times New Roman"/>
                <w:sz w:val="26"/>
                <w:szCs w:val="26"/>
                <w:lang w:val="nl-NL"/>
              </w:rPr>
              <w:t xml:space="preserve"> định kỉ luật công chức.</w:t>
            </w:r>
          </w:p>
        </w:tc>
        <w:tc>
          <w:tcPr>
            <w:tcW w:w="1134" w:type="dxa"/>
            <w:gridSpan w:val="2"/>
            <w:vAlign w:val="center"/>
          </w:tcPr>
          <w:p w14:paraId="1736F3D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Merge/>
            <w:vAlign w:val="center"/>
          </w:tcPr>
          <w:p w14:paraId="3235B5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18B8D5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B8FBF48" w14:textId="77777777" w:rsidTr="00DD4971">
        <w:tc>
          <w:tcPr>
            <w:tcW w:w="1260" w:type="dxa"/>
            <w:vAlign w:val="center"/>
          </w:tcPr>
          <w:p w14:paraId="1C83338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705DA48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537DB5F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8BBC14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5F322E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59246B6" w14:textId="77777777" w:rsidTr="00DD4971">
        <w:trPr>
          <w:trHeight w:val="710"/>
        </w:trPr>
        <w:tc>
          <w:tcPr>
            <w:tcW w:w="1260" w:type="dxa"/>
            <w:vAlign w:val="center"/>
          </w:tcPr>
          <w:p w14:paraId="24A9F74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77F917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3FC710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 bài số 02</w:t>
            </w:r>
          </w:p>
        </w:tc>
        <w:tc>
          <w:tcPr>
            <w:tcW w:w="1134" w:type="dxa"/>
            <w:gridSpan w:val="2"/>
            <w:vAlign w:val="center"/>
          </w:tcPr>
          <w:p w14:paraId="6689CBFF"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Align w:val="center"/>
          </w:tcPr>
          <w:p w14:paraId="4F63F26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856D0B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3665DCF" w14:textId="77777777" w:rsidTr="00DD4971">
        <w:tc>
          <w:tcPr>
            <w:tcW w:w="1260" w:type="dxa"/>
            <w:shd w:val="clear" w:color="auto" w:fill="F2F2F2"/>
            <w:vAlign w:val="center"/>
          </w:tcPr>
          <w:p w14:paraId="17AF977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13</w:t>
            </w:r>
          </w:p>
        </w:tc>
        <w:tc>
          <w:tcPr>
            <w:tcW w:w="3135" w:type="dxa"/>
            <w:shd w:val="clear" w:color="auto" w:fill="F2F2F2"/>
            <w:vAlign w:val="center"/>
          </w:tcPr>
          <w:p w14:paraId="4652D140"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2326B59"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34D332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3AF9EA8"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C297D3A" w14:textId="77777777" w:rsidTr="00DD4971">
        <w:tc>
          <w:tcPr>
            <w:tcW w:w="1260" w:type="dxa"/>
            <w:vAlign w:val="center"/>
          </w:tcPr>
          <w:p w14:paraId="1929B2A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51D9B34" w14:textId="50FD8FAA"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Khái niệm và đặc điểm của tố cáo;</w:t>
            </w:r>
          </w:p>
        </w:tc>
        <w:tc>
          <w:tcPr>
            <w:tcW w:w="1134" w:type="dxa"/>
            <w:gridSpan w:val="2"/>
            <w:vAlign w:val="center"/>
          </w:tcPr>
          <w:p w14:paraId="2BD7D0AA"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116CDB22"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181F64DF"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076D775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0D88CEA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76/2012/NĐ-CP ngày 03/10/2012 của Chính phủ quy định chi tiết thi hành một số điều của Luật tố cáo.</w:t>
            </w:r>
          </w:p>
        </w:tc>
        <w:tc>
          <w:tcPr>
            <w:tcW w:w="992" w:type="dxa"/>
          </w:tcPr>
          <w:p w14:paraId="546D9CE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3775E9E" w14:textId="77777777" w:rsidTr="00DD4971">
        <w:tc>
          <w:tcPr>
            <w:tcW w:w="1260" w:type="dxa"/>
            <w:vAlign w:val="center"/>
          </w:tcPr>
          <w:p w14:paraId="2EB5C0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0DAFBBA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9BE907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0EBA0CA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28495E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65F66FD" w14:textId="77777777" w:rsidTr="00DD4971">
        <w:tc>
          <w:tcPr>
            <w:tcW w:w="1260" w:type="dxa"/>
            <w:vAlign w:val="center"/>
          </w:tcPr>
          <w:p w14:paraId="15758082"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57CFBC0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76DAA0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5213CB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0724093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C821B5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9631135" w14:textId="77777777" w:rsidTr="00DD4971">
        <w:tc>
          <w:tcPr>
            <w:tcW w:w="1260" w:type="dxa"/>
            <w:shd w:val="clear" w:color="auto" w:fill="F2F2F2"/>
            <w:vAlign w:val="center"/>
          </w:tcPr>
          <w:p w14:paraId="44FEF351"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14</w:t>
            </w:r>
          </w:p>
        </w:tc>
        <w:tc>
          <w:tcPr>
            <w:tcW w:w="3135" w:type="dxa"/>
            <w:shd w:val="clear" w:color="auto" w:fill="F2F2F2"/>
            <w:vAlign w:val="center"/>
          </w:tcPr>
          <w:p w14:paraId="03C94A90"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C3E2B83"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818191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F8701F6"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6D16EC7" w14:textId="77777777" w:rsidTr="00DD4971">
        <w:tc>
          <w:tcPr>
            <w:tcW w:w="1260" w:type="dxa"/>
            <w:vAlign w:val="center"/>
          </w:tcPr>
          <w:p w14:paraId="18980C1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C14FFDD"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và thủ tục giải quyết tố cáo đối với cán bộ, công chức, viên chức trong thực hiện công vụ, nhiệm vụ.</w:t>
            </w:r>
          </w:p>
        </w:tc>
        <w:tc>
          <w:tcPr>
            <w:tcW w:w="1134" w:type="dxa"/>
            <w:gridSpan w:val="2"/>
            <w:vAlign w:val="center"/>
          </w:tcPr>
          <w:p w14:paraId="6CA88086"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17577A36"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11F821E4"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7738EB1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5DA095B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Nghị định 76/2012/NĐ-CP </w:t>
            </w:r>
            <w:r w:rsidRPr="00A262E3">
              <w:rPr>
                <w:rFonts w:ascii="Times New Roman" w:eastAsia="Times New Roman" w:hAnsi="Times New Roman" w:cs="Times New Roman"/>
                <w:sz w:val="26"/>
                <w:szCs w:val="26"/>
                <w:lang w:val="nl-NL"/>
              </w:rPr>
              <w:lastRenderedPageBreak/>
              <w:t>ngày 03/10/2012 của Chính phủ quy định chi tiết thi hành một số điều của Luật tố cáo.</w:t>
            </w:r>
          </w:p>
        </w:tc>
        <w:tc>
          <w:tcPr>
            <w:tcW w:w="992" w:type="dxa"/>
          </w:tcPr>
          <w:p w14:paraId="749C9A1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52AEF12" w14:textId="77777777" w:rsidTr="00DD4971">
        <w:tc>
          <w:tcPr>
            <w:tcW w:w="1260" w:type="dxa"/>
            <w:vAlign w:val="center"/>
          </w:tcPr>
          <w:p w14:paraId="1B93A821"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0AA5B9A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2D10AD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899067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19AA7F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B9CE814" w14:textId="77777777" w:rsidTr="00DD4971">
        <w:tc>
          <w:tcPr>
            <w:tcW w:w="1260" w:type="dxa"/>
            <w:vAlign w:val="center"/>
          </w:tcPr>
          <w:p w14:paraId="1B2269C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2416BF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2D68BD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BBF6CA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69B9244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EB0B1A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FD25D72" w14:textId="77777777" w:rsidTr="00DD4971">
        <w:trPr>
          <w:trHeight w:val="458"/>
        </w:trPr>
        <w:tc>
          <w:tcPr>
            <w:tcW w:w="1260" w:type="dxa"/>
            <w:shd w:val="clear" w:color="auto" w:fill="F2F2F2"/>
            <w:vAlign w:val="center"/>
          </w:tcPr>
          <w:p w14:paraId="2D8023F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15</w:t>
            </w:r>
          </w:p>
        </w:tc>
        <w:tc>
          <w:tcPr>
            <w:tcW w:w="3135" w:type="dxa"/>
            <w:shd w:val="clear" w:color="auto" w:fill="F2F2F2"/>
            <w:vAlign w:val="center"/>
          </w:tcPr>
          <w:p w14:paraId="27F0159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407831EB"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E1FE0D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8012AC4"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AA97E54" w14:textId="77777777" w:rsidTr="00DD4971">
        <w:tc>
          <w:tcPr>
            <w:tcW w:w="1260" w:type="dxa"/>
            <w:vAlign w:val="center"/>
          </w:tcPr>
          <w:p w14:paraId="3457B9C1"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247DE4B3"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Phân biệt khiếu nại với tố cáo.</w:t>
            </w:r>
          </w:p>
          <w:p w14:paraId="0CBB7AB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Nhiều người cùng tố cáo và giải quyết tố cáo trong trường hợp nhiều người cùng tố cáo.</w:t>
            </w:r>
          </w:p>
        </w:tc>
        <w:tc>
          <w:tcPr>
            <w:tcW w:w="1134" w:type="dxa"/>
            <w:gridSpan w:val="2"/>
            <w:vAlign w:val="center"/>
          </w:tcPr>
          <w:p w14:paraId="0F5FE0EE"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Align w:val="center"/>
          </w:tcPr>
          <w:p w14:paraId="6C44B624"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230C7F50"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317CD9D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1DBD9BF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76/2012/NĐ-CP ngày 03/10/2012 của Chính phủ quy định chi tiết thi hành một số điều của Luật tố cáo.</w:t>
            </w:r>
          </w:p>
        </w:tc>
        <w:tc>
          <w:tcPr>
            <w:tcW w:w="992" w:type="dxa"/>
          </w:tcPr>
          <w:p w14:paraId="0E14450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0C3BBD7" w14:textId="77777777" w:rsidTr="00DD4971">
        <w:tc>
          <w:tcPr>
            <w:tcW w:w="1260" w:type="dxa"/>
            <w:vAlign w:val="center"/>
          </w:tcPr>
          <w:p w14:paraId="1360335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6C9F17E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Phân biệt tố cáo, giải quyết tố cáo đối với cán bộ, công chức, viên chức trong thực hiện công vụ, nhiệm vụ với tố cáo, giải quyết tố cáo hành vi vi phạm các quy định về quản lí nhà nước. </w:t>
            </w:r>
          </w:p>
          <w:p w14:paraId="2E64DDB3"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Bảo vệ người tố cáo.</w:t>
            </w:r>
          </w:p>
          <w:p w14:paraId="6E99DB5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Nộp BT học kì.</w:t>
            </w:r>
          </w:p>
        </w:tc>
        <w:tc>
          <w:tcPr>
            <w:tcW w:w="1134" w:type="dxa"/>
            <w:gridSpan w:val="2"/>
            <w:vAlign w:val="center"/>
          </w:tcPr>
          <w:p w14:paraId="1F80851B"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Align w:val="center"/>
          </w:tcPr>
          <w:p w14:paraId="207F10E3"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45B7912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2E488A51"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của Chính phủ 76/2012/NĐ-CP ngày 03/10/2012 quy định chi tiết thi hành một số điều của Luật tố cáo.</w:t>
            </w:r>
          </w:p>
          <w:p w14:paraId="2FEF16A6"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06/2013/TT-TTCP ngày 30/9/2013 quy định quy trình giải quyết tố cáo.</w:t>
            </w:r>
          </w:p>
        </w:tc>
        <w:tc>
          <w:tcPr>
            <w:tcW w:w="992" w:type="dxa"/>
          </w:tcPr>
          <w:p w14:paraId="0244B44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199D9B8" w14:textId="77777777" w:rsidTr="00DD4971">
        <w:tc>
          <w:tcPr>
            <w:tcW w:w="1260" w:type="dxa"/>
            <w:vAlign w:val="center"/>
          </w:tcPr>
          <w:p w14:paraId="1009F09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686088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5A6C410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0607009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5AD3A1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6359B47" w14:textId="77777777" w:rsidTr="00DD4971">
        <w:tc>
          <w:tcPr>
            <w:tcW w:w="1260" w:type="dxa"/>
            <w:vAlign w:val="center"/>
          </w:tcPr>
          <w:p w14:paraId="36425A7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A961D9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BF9FBD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03EC2E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22C86F1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E5B78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DD4971" w:rsidRPr="006E644C" w14:paraId="608AFBF1" w14:textId="77777777" w:rsidTr="00DD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9"/>
        </w:trPr>
        <w:tc>
          <w:tcPr>
            <w:tcW w:w="4962" w:type="dxa"/>
            <w:gridSpan w:val="3"/>
          </w:tcPr>
          <w:p w14:paraId="4EF03048" w14:textId="77777777" w:rsidR="00DD4971" w:rsidRDefault="00DD4971" w:rsidP="00AB7FD6">
            <w:pPr>
              <w:spacing w:after="0" w:line="360" w:lineRule="auto"/>
              <w:jc w:val="center"/>
              <w:rPr>
                <w:rFonts w:ascii="Times New Roman" w:eastAsia="Times New Roman" w:hAnsi="Times New Roman" w:cs="Times New Roman"/>
                <w:b/>
                <w:bCs/>
                <w:sz w:val="26"/>
                <w:szCs w:val="26"/>
              </w:rPr>
            </w:pPr>
          </w:p>
          <w:p w14:paraId="38BEB42B" w14:textId="77777777" w:rsidR="00DD4971" w:rsidRPr="006E644C" w:rsidRDefault="00DD4971"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0F037E3F" w14:textId="77777777" w:rsidR="00C24A9B" w:rsidRDefault="00C24A9B" w:rsidP="00AB7FD6">
            <w:pPr>
              <w:spacing w:after="0" w:line="360" w:lineRule="auto"/>
              <w:jc w:val="center"/>
              <w:rPr>
                <w:rFonts w:ascii="Times New Roman" w:eastAsia="Times New Roman" w:hAnsi="Times New Roman" w:cs="Times New Roman"/>
                <w:i/>
                <w:sz w:val="26"/>
                <w:szCs w:val="26"/>
              </w:rPr>
            </w:pPr>
          </w:p>
          <w:p w14:paraId="0712B4B5" w14:textId="77777777" w:rsidR="00DD4971" w:rsidRDefault="00DD4971"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3AB4A7C" w14:textId="77777777" w:rsidR="00DD4971" w:rsidRDefault="00DD4971" w:rsidP="00AB7FD6">
            <w:pPr>
              <w:spacing w:after="0" w:line="360" w:lineRule="auto"/>
              <w:jc w:val="center"/>
              <w:rPr>
                <w:rFonts w:ascii="Times New Roman" w:eastAsia="Times New Roman" w:hAnsi="Times New Roman" w:cs="Times New Roman"/>
                <w:i/>
                <w:sz w:val="26"/>
                <w:szCs w:val="26"/>
              </w:rPr>
            </w:pPr>
          </w:p>
          <w:p w14:paraId="74EBCBBB" w14:textId="77777777" w:rsidR="00DD4971" w:rsidRPr="00A65DEE" w:rsidRDefault="00DD4971" w:rsidP="00AB7FD6">
            <w:pPr>
              <w:spacing w:after="0" w:line="360" w:lineRule="auto"/>
              <w:jc w:val="center"/>
              <w:rPr>
                <w:rFonts w:ascii="Times New Roman" w:eastAsia="Times New Roman" w:hAnsi="Times New Roman" w:cs="Times New Roman"/>
                <w:b/>
                <w:i/>
                <w:sz w:val="26"/>
                <w:szCs w:val="26"/>
              </w:rPr>
            </w:pPr>
            <w:r w:rsidRPr="00A65DEE">
              <w:rPr>
                <w:rFonts w:ascii="Times New Roman" w:eastAsia="Times New Roman" w:hAnsi="Times New Roman" w:cs="Times New Roman"/>
                <w:b/>
                <w:i/>
                <w:sz w:val="26"/>
                <w:szCs w:val="26"/>
              </w:rPr>
              <w:t>Nguyễn Đức Long</w:t>
            </w:r>
          </w:p>
        </w:tc>
        <w:tc>
          <w:tcPr>
            <w:tcW w:w="4961" w:type="dxa"/>
            <w:gridSpan w:val="3"/>
          </w:tcPr>
          <w:p w14:paraId="011E5EF6" w14:textId="77777777" w:rsidR="00CD012E" w:rsidRDefault="00CD012E" w:rsidP="00AB7FD6">
            <w:pPr>
              <w:spacing w:after="0" w:line="360" w:lineRule="auto"/>
              <w:jc w:val="center"/>
              <w:rPr>
                <w:rFonts w:ascii="Times New Roman" w:eastAsia="Times New Roman" w:hAnsi="Times New Roman" w:cs="Times New Roman"/>
                <w:b/>
                <w:bCs/>
                <w:sz w:val="26"/>
                <w:szCs w:val="26"/>
              </w:rPr>
            </w:pPr>
          </w:p>
          <w:p w14:paraId="14F3C297" w14:textId="77777777" w:rsidR="00DD4971" w:rsidRPr="006E644C" w:rsidRDefault="00DD4971"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140EF5AE" w14:textId="77777777" w:rsidR="00C24A9B" w:rsidRDefault="00C24A9B" w:rsidP="00AB7FD6">
            <w:pPr>
              <w:spacing w:after="0" w:line="360" w:lineRule="auto"/>
              <w:jc w:val="center"/>
              <w:rPr>
                <w:rFonts w:ascii="Times New Roman" w:eastAsia="Times New Roman" w:hAnsi="Times New Roman" w:cs="Times New Roman"/>
                <w:i/>
                <w:sz w:val="26"/>
                <w:szCs w:val="26"/>
              </w:rPr>
            </w:pPr>
          </w:p>
          <w:p w14:paraId="5308937C" w14:textId="77777777" w:rsidR="00DD4971" w:rsidRDefault="00DD4971"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548367E0" w14:textId="77777777" w:rsidR="0076541C" w:rsidRDefault="0076541C" w:rsidP="00AB7FD6">
            <w:pPr>
              <w:spacing w:after="0" w:line="360" w:lineRule="auto"/>
              <w:jc w:val="center"/>
              <w:rPr>
                <w:rFonts w:ascii="Times New Roman" w:eastAsia="Times New Roman" w:hAnsi="Times New Roman" w:cs="Times New Roman"/>
                <w:i/>
                <w:sz w:val="26"/>
                <w:szCs w:val="26"/>
              </w:rPr>
            </w:pPr>
          </w:p>
          <w:p w14:paraId="667CE5DB" w14:textId="5034E234" w:rsidR="0076541C" w:rsidRPr="006E644C" w:rsidRDefault="0076541C" w:rsidP="00AB7FD6">
            <w:pPr>
              <w:spacing w:after="0" w:line="360"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064DB215" w14:textId="77777777" w:rsidR="00A262E3" w:rsidRPr="00A262E3" w:rsidRDefault="00A262E3" w:rsidP="00C24A9B">
      <w:pPr>
        <w:spacing w:after="0" w:line="360" w:lineRule="auto"/>
        <w:rPr>
          <w:rFonts w:ascii="Times New Roman" w:hAnsi="Times New Roman" w:cs="Times New Roman"/>
          <w:sz w:val="26"/>
          <w:szCs w:val="26"/>
        </w:rPr>
      </w:pPr>
    </w:p>
    <w:sectPr w:rsidR="00A262E3" w:rsidRPr="00A262E3" w:rsidSect="00A262E3">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E3"/>
    <w:rsid w:val="00415FDC"/>
    <w:rsid w:val="0076541C"/>
    <w:rsid w:val="00A262E3"/>
    <w:rsid w:val="00C24A9B"/>
    <w:rsid w:val="00CD012E"/>
    <w:rsid w:val="00DD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ADAA"/>
  <w15:chartTrackingRefBased/>
  <w15:docId w15:val="{24900F4C-6037-4F04-AE6E-8E59A46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5</cp:revision>
  <dcterms:created xsi:type="dcterms:W3CDTF">2021-08-11T07:36:00Z</dcterms:created>
  <dcterms:modified xsi:type="dcterms:W3CDTF">2021-08-11T08:29:00Z</dcterms:modified>
</cp:coreProperties>
</file>