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91" w:rsidRPr="0054654B" w:rsidRDefault="00B63891" w:rsidP="00B63891">
      <w:pPr>
        <w:widowControl w:val="0"/>
        <w:spacing w:after="120"/>
        <w:ind w:firstLine="720"/>
        <w:jc w:val="both"/>
        <w:rPr>
          <w:sz w:val="28"/>
          <w:szCs w:val="28"/>
          <w:lang w:val="vi-VN" w:eastAsia="zh-CN"/>
        </w:rPr>
      </w:pPr>
      <w:r w:rsidRPr="0054654B">
        <w:rPr>
          <w:b/>
          <w:bCs/>
          <w:color w:val="000000"/>
          <w:sz w:val="28"/>
          <w:szCs w:val="28"/>
          <w:lang w:val="vi-VN" w:eastAsia="vi-VN"/>
        </w:rPr>
        <w:t>B. HƯỚNG DẪN KÊ KHAI TÀI SẢN, THU NHẬP BỔ SUNG</w:t>
      </w:r>
    </w:p>
    <w:p w:rsidR="00B63891" w:rsidRPr="0054654B" w:rsidRDefault="00B63891" w:rsidP="00B63891">
      <w:pPr>
        <w:widowControl w:val="0"/>
        <w:tabs>
          <w:tab w:val="left" w:pos="1484"/>
        </w:tabs>
        <w:spacing w:after="120"/>
        <w:ind w:firstLine="720"/>
        <w:jc w:val="both"/>
        <w:rPr>
          <w:sz w:val="28"/>
          <w:szCs w:val="28"/>
          <w:lang w:val="vi-VN" w:eastAsia="zh-CN"/>
        </w:rPr>
      </w:pPr>
      <w:bookmarkStart w:id="0" w:name="bookmark276"/>
      <w:r w:rsidRPr="0054654B">
        <w:rPr>
          <w:color w:val="000000"/>
          <w:sz w:val="28"/>
          <w:szCs w:val="28"/>
          <w:lang w:val="vi-VN" w:eastAsia="vi-VN"/>
        </w:rPr>
        <w:t>(</w:t>
      </w:r>
      <w:bookmarkEnd w:id="0"/>
      <w:r w:rsidRPr="0054654B">
        <w:rPr>
          <w:color w:val="000000"/>
          <w:sz w:val="28"/>
          <w:szCs w:val="28"/>
          <w:lang w:val="vi-VN" w:eastAsia="vi-VN"/>
        </w:rPr>
        <w:t>1) Ghi ngày hoàn thành việc kê khai.</w:t>
      </w:r>
    </w:p>
    <w:p w:rsidR="00B63891" w:rsidRPr="0054654B" w:rsidRDefault="00B63891" w:rsidP="00B63891">
      <w:pPr>
        <w:widowControl w:val="0"/>
        <w:tabs>
          <w:tab w:val="left" w:pos="1486"/>
        </w:tabs>
        <w:spacing w:after="120"/>
        <w:ind w:firstLine="720"/>
        <w:jc w:val="both"/>
        <w:rPr>
          <w:sz w:val="28"/>
          <w:szCs w:val="28"/>
          <w:lang w:val="vi-VN" w:eastAsia="zh-CN"/>
        </w:rPr>
      </w:pPr>
      <w:bookmarkStart w:id="1" w:name="bookmark277"/>
      <w:r w:rsidRPr="0054654B">
        <w:rPr>
          <w:color w:val="000000"/>
          <w:sz w:val="28"/>
          <w:szCs w:val="28"/>
          <w:lang w:val="vi-VN" w:eastAsia="vi-VN"/>
        </w:rPr>
        <w:t>(</w:t>
      </w:r>
      <w:bookmarkEnd w:id="1"/>
      <w:r w:rsidRPr="0054654B">
        <w:rPr>
          <w:color w:val="000000"/>
          <w:sz w:val="28"/>
          <w:szCs w:val="28"/>
          <w:lang w:val="vi-VN" w:eastAsia="vi-VN"/>
        </w:rPr>
        <w:t>2) Ghi như phần thông tin chung trong Mẫu bản kê khai tại Phụ lục I kèm theo Nghị định này.</w:t>
      </w:r>
    </w:p>
    <w:p w:rsidR="00B63891" w:rsidRPr="0054654B" w:rsidRDefault="00B63891" w:rsidP="00B63891">
      <w:pPr>
        <w:widowControl w:val="0"/>
        <w:tabs>
          <w:tab w:val="left" w:pos="1486"/>
        </w:tabs>
        <w:spacing w:after="120"/>
        <w:ind w:firstLine="720"/>
        <w:jc w:val="both"/>
        <w:rPr>
          <w:sz w:val="28"/>
          <w:szCs w:val="28"/>
          <w:lang w:val="vi-VN" w:eastAsia="zh-CN"/>
        </w:rPr>
      </w:pPr>
      <w:bookmarkStart w:id="2" w:name="bookmark278"/>
      <w:r w:rsidRPr="0054654B">
        <w:rPr>
          <w:color w:val="000000"/>
          <w:sz w:val="28"/>
          <w:szCs w:val="28"/>
          <w:lang w:val="vi-VN" w:eastAsia="vi-VN"/>
        </w:rPr>
        <w:t>(</w:t>
      </w:r>
      <w:bookmarkEnd w:id="2"/>
      <w:r w:rsidRPr="0054654B">
        <w:rPr>
          <w:color w:val="000000"/>
          <w:sz w:val="28"/>
          <w:szCs w:val="28"/>
          <w:lang w:val="vi-VN" w:eastAsia="vi-VN"/>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bookmarkStart w:id="3" w:name="_GoBack"/>
      <w:bookmarkEnd w:id="3"/>
    </w:p>
    <w:p w:rsidR="00B63891" w:rsidRPr="0054654B" w:rsidRDefault="00B63891" w:rsidP="00B63891">
      <w:pPr>
        <w:widowControl w:val="0"/>
        <w:tabs>
          <w:tab w:val="left" w:pos="1492"/>
        </w:tabs>
        <w:spacing w:after="120"/>
        <w:ind w:firstLine="720"/>
        <w:jc w:val="both"/>
        <w:rPr>
          <w:sz w:val="28"/>
          <w:szCs w:val="28"/>
          <w:lang w:val="vi-VN" w:eastAsia="zh-CN"/>
        </w:rPr>
      </w:pPr>
      <w:bookmarkStart w:id="4" w:name="bookmark279"/>
      <w:r w:rsidRPr="0054654B">
        <w:rPr>
          <w:color w:val="000000"/>
          <w:sz w:val="28"/>
          <w:szCs w:val="28"/>
          <w:lang w:val="vi-VN" w:eastAsia="vi-VN"/>
        </w:rPr>
        <w:t>(</w:t>
      </w:r>
      <w:bookmarkEnd w:id="4"/>
      <w:r w:rsidRPr="0054654B">
        <w:rPr>
          <w:color w:val="000000"/>
          <w:sz w:val="28"/>
          <w:szCs w:val="28"/>
          <w:lang w:val="vi-VN" w:eastAsia="vi-VN"/>
        </w:rPr>
        <w:t xml:space="preserve">4) </w:t>
      </w:r>
      <w:r w:rsidRPr="0054654B">
        <w:rPr>
          <w:color w:val="000000"/>
          <w:sz w:val="28"/>
          <w:szCs w:val="28"/>
          <w:lang w:val="vi-VN"/>
        </w:rPr>
        <w:t xml:space="preserve">Nếu </w:t>
      </w:r>
      <w:r w:rsidRPr="0054654B">
        <w:rPr>
          <w:color w:val="000000"/>
          <w:sz w:val="28"/>
          <w:szCs w:val="28"/>
          <w:lang w:val="vi-VN" w:eastAsia="vi-VN"/>
        </w:rPr>
        <w:t>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B63891" w:rsidRPr="0054654B" w:rsidRDefault="00B63891" w:rsidP="00B63891">
      <w:pPr>
        <w:widowControl w:val="0"/>
        <w:tabs>
          <w:tab w:val="left" w:pos="1480"/>
        </w:tabs>
        <w:spacing w:after="120"/>
        <w:ind w:firstLine="720"/>
        <w:jc w:val="both"/>
        <w:rPr>
          <w:sz w:val="28"/>
          <w:szCs w:val="28"/>
          <w:lang w:val="vi-VN" w:eastAsia="zh-CN"/>
        </w:rPr>
      </w:pPr>
      <w:bookmarkStart w:id="5" w:name="bookmark280"/>
      <w:r w:rsidRPr="0054654B">
        <w:rPr>
          <w:color w:val="000000"/>
          <w:sz w:val="28"/>
          <w:szCs w:val="28"/>
          <w:lang w:val="vi-VN" w:eastAsia="vi-VN"/>
        </w:rPr>
        <w:t>(</w:t>
      </w:r>
      <w:bookmarkEnd w:id="5"/>
      <w:r w:rsidRPr="0054654B">
        <w:rPr>
          <w:color w:val="000000"/>
          <w:sz w:val="28"/>
          <w:szCs w:val="28"/>
          <w:lang w:val="vi-VN" w:eastAsia="vi-VN"/>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2A0046" w:rsidRPr="0054654B" w:rsidRDefault="00B63891" w:rsidP="00B63891">
      <w:pPr>
        <w:widowControl w:val="0"/>
        <w:tabs>
          <w:tab w:val="left" w:pos="1492"/>
        </w:tabs>
        <w:spacing w:after="120"/>
        <w:ind w:firstLine="720"/>
        <w:jc w:val="both"/>
        <w:rPr>
          <w:sz w:val="28"/>
          <w:szCs w:val="28"/>
        </w:rPr>
      </w:pPr>
      <w:bookmarkStart w:id="6" w:name="bookmark281"/>
      <w:r w:rsidRPr="0054654B">
        <w:rPr>
          <w:color w:val="000000"/>
          <w:sz w:val="28"/>
          <w:szCs w:val="28"/>
          <w:lang w:val="vi-VN" w:eastAsia="vi-VN"/>
        </w:rPr>
        <w:t>(</w:t>
      </w:r>
      <w:bookmarkEnd w:id="6"/>
      <w:r w:rsidRPr="0054654B">
        <w:rPr>
          <w:color w:val="000000"/>
          <w:sz w:val="28"/>
          <w:szCs w:val="28"/>
          <w:lang w:val="vi-VN" w:eastAsia="vi-VN"/>
        </w:rPr>
        <w:t xml:space="preserve">6) Ghi như mục II “Thông tin mô tả về tài sản” theo mẫu bản kê khai và hướng dẫn tại Phụ lục I kèm theo Nghị định này. Lưu ý chỉ kê khai về những tài sản mới tăng thêm, không kê khai lại những </w:t>
      </w:r>
    </w:p>
    <w:sectPr w:rsidR="002A0046" w:rsidRPr="0054654B" w:rsidSect="00E91E4D">
      <w:headerReference w:type="default" r:id="rId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B4" w:rsidRDefault="00FB7DB4" w:rsidP="00D03228">
      <w:r>
        <w:separator/>
      </w:r>
    </w:p>
  </w:endnote>
  <w:endnote w:type="continuationSeparator" w:id="0">
    <w:p w:rsidR="00FB7DB4" w:rsidRDefault="00FB7DB4" w:rsidP="00D0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B4" w:rsidRDefault="00FB7DB4" w:rsidP="00D03228">
      <w:r>
        <w:separator/>
      </w:r>
    </w:p>
  </w:footnote>
  <w:footnote w:type="continuationSeparator" w:id="0">
    <w:p w:rsidR="00FB7DB4" w:rsidRDefault="00FB7DB4" w:rsidP="00D032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95714"/>
      <w:docPartObj>
        <w:docPartGallery w:val="Page Numbers (Top of Page)"/>
        <w:docPartUnique/>
      </w:docPartObj>
    </w:sdtPr>
    <w:sdtEndPr>
      <w:rPr>
        <w:noProof/>
      </w:rPr>
    </w:sdtEndPr>
    <w:sdtContent>
      <w:p w:rsidR="00D03228" w:rsidRDefault="00D03228">
        <w:pPr>
          <w:pStyle w:val="Header"/>
          <w:jc w:val="center"/>
        </w:pPr>
        <w:r>
          <w:fldChar w:fldCharType="begin"/>
        </w:r>
        <w:r>
          <w:instrText xml:space="preserve"> PAGE   \* MERGEFORMAT </w:instrText>
        </w:r>
        <w:r>
          <w:fldChar w:fldCharType="separate"/>
        </w:r>
        <w:r w:rsidR="0054654B">
          <w:rPr>
            <w:noProof/>
          </w:rPr>
          <w:t>1</w:t>
        </w:r>
        <w:r>
          <w:rPr>
            <w:noProof/>
          </w:rPr>
          <w:fldChar w:fldCharType="end"/>
        </w:r>
      </w:p>
    </w:sdtContent>
  </w:sdt>
  <w:p w:rsidR="00D03228" w:rsidRDefault="00D03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37"/>
    <w:rsid w:val="002A0046"/>
    <w:rsid w:val="002E22B7"/>
    <w:rsid w:val="00535E99"/>
    <w:rsid w:val="0054654B"/>
    <w:rsid w:val="006042FF"/>
    <w:rsid w:val="007F284E"/>
    <w:rsid w:val="00974137"/>
    <w:rsid w:val="00B63891"/>
    <w:rsid w:val="00D03228"/>
    <w:rsid w:val="00E91E4D"/>
    <w:rsid w:val="00EF6BCE"/>
    <w:rsid w:val="00FB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195E4-9DCD-4E3F-826F-87BF20D7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22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228"/>
    <w:pPr>
      <w:tabs>
        <w:tab w:val="center" w:pos="4680"/>
        <w:tab w:val="right" w:pos="9360"/>
      </w:tabs>
    </w:pPr>
  </w:style>
  <w:style w:type="character" w:customStyle="1" w:styleId="HeaderChar">
    <w:name w:val="Header Char"/>
    <w:basedOn w:val="DefaultParagraphFont"/>
    <w:link w:val="Header"/>
    <w:uiPriority w:val="99"/>
    <w:rsid w:val="00D03228"/>
    <w:rPr>
      <w:rFonts w:eastAsia="Times New Roman" w:cs="Times New Roman"/>
      <w:szCs w:val="24"/>
    </w:rPr>
  </w:style>
  <w:style w:type="paragraph" w:styleId="Footer">
    <w:name w:val="footer"/>
    <w:basedOn w:val="Normal"/>
    <w:link w:val="FooterChar"/>
    <w:uiPriority w:val="99"/>
    <w:unhideWhenUsed/>
    <w:rsid w:val="00D03228"/>
    <w:pPr>
      <w:tabs>
        <w:tab w:val="center" w:pos="4680"/>
        <w:tab w:val="right" w:pos="9360"/>
      </w:tabs>
    </w:pPr>
  </w:style>
  <w:style w:type="character" w:customStyle="1" w:styleId="FooterChar">
    <w:name w:val="Footer Char"/>
    <w:basedOn w:val="DefaultParagraphFont"/>
    <w:link w:val="Footer"/>
    <w:uiPriority w:val="99"/>
    <w:rsid w:val="00D0322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2020-12-22T01:44:00Z</dcterms:created>
  <dcterms:modified xsi:type="dcterms:W3CDTF">2021-12-17T01:42:00Z</dcterms:modified>
</cp:coreProperties>
</file>